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7A65" w14:textId="5D07CBA0" w:rsidR="003A7CA5" w:rsidRDefault="002C1E37">
      <w:pPr>
        <w:spacing w:after="160" w:line="278" w:lineRule="auto"/>
      </w:pPr>
      <w:r>
        <w:rPr>
          <w:noProof/>
          <w14:ligatures w14:val="standardContextual"/>
        </w:rPr>
        <mc:AlternateContent>
          <mc:Choice Requires="wps">
            <w:drawing>
              <wp:anchor distT="0" distB="0" distL="114300" distR="114300" simplePos="0" relativeHeight="251685888" behindDoc="0" locked="0" layoutInCell="1" allowOverlap="1" wp14:anchorId="0F1BB270" wp14:editId="0A585022">
                <wp:simplePos x="0" y="0"/>
                <wp:positionH relativeFrom="column">
                  <wp:posOffset>4152900</wp:posOffset>
                </wp:positionH>
                <wp:positionV relativeFrom="paragraph">
                  <wp:posOffset>-1100455</wp:posOffset>
                </wp:positionV>
                <wp:extent cx="2413000" cy="793750"/>
                <wp:effectExtent l="0" t="0" r="6350" b="6350"/>
                <wp:wrapNone/>
                <wp:docPr id="528509932" name="Rectangle 11"/>
                <wp:cNvGraphicFramePr/>
                <a:graphic xmlns:a="http://schemas.openxmlformats.org/drawingml/2006/main">
                  <a:graphicData uri="http://schemas.microsoft.com/office/word/2010/wordprocessingShape">
                    <wps:wsp>
                      <wps:cNvSpPr/>
                      <wps:spPr>
                        <a:xfrm>
                          <a:off x="0" y="0"/>
                          <a:ext cx="2413000" cy="793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000FE" id="Rectangle 11" o:spid="_x0000_s1026" style="position:absolute;margin-left:327pt;margin-top:-86.65pt;width:190pt;height:6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" fillcolor="white [3212]" stroked="f" strokeweight="1pt"/>
            </w:pict>
          </mc:Fallback>
        </mc:AlternateContent>
      </w:r>
    </w:p>
    <w:p w14:paraId="26A9F5FF" w14:textId="77777777" w:rsidR="003A7CA5" w:rsidRPr="003A7CA5" w:rsidRDefault="003A7CA5" w:rsidP="003A7CA5"/>
    <w:p w14:paraId="2ED1C45A" w14:textId="77777777" w:rsidR="003A7CA5" w:rsidRDefault="003A7CA5">
      <w:pPr>
        <w:spacing w:after="160" w:line="278" w:lineRule="auto"/>
      </w:pPr>
    </w:p>
    <w:p w14:paraId="7BC0CD50" w14:textId="23EB38BF" w:rsidR="003A7CA5" w:rsidRDefault="003A7CA5">
      <w:pPr>
        <w:spacing w:after="160" w:line="278" w:lineRule="auto"/>
      </w:pPr>
      <w:r w:rsidRPr="003A7CA5">
        <w:rPr>
          <w:noProof/>
        </w:rPr>
        <w:drawing>
          <wp:inline distT="0" distB="0" distL="0" distR="0" wp14:anchorId="11ECB50E" wp14:editId="7A9A5CD5">
            <wp:extent cx="5486400" cy="1724660"/>
            <wp:effectExtent l="0" t="0" r="0" b="8890"/>
            <wp:docPr id="21974157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41577" name="Picture 1" descr="A close-up of a logo&#10;&#10;AI-generated content may be incorrect."/>
                    <pic:cNvPicPr/>
                  </pic:nvPicPr>
                  <pic:blipFill>
                    <a:blip r:embed="rId11"/>
                    <a:stretch>
                      <a:fillRect/>
                    </a:stretch>
                  </pic:blipFill>
                  <pic:spPr>
                    <a:xfrm>
                      <a:off x="0" y="0"/>
                      <a:ext cx="5486400" cy="1724660"/>
                    </a:xfrm>
                    <a:prstGeom prst="rect">
                      <a:avLst/>
                    </a:prstGeom>
                  </pic:spPr>
                </pic:pic>
              </a:graphicData>
            </a:graphic>
          </wp:inline>
        </w:drawing>
      </w:r>
    </w:p>
    <w:p w14:paraId="7F0F5E5E" w14:textId="77777777" w:rsidR="003A7CA5" w:rsidRDefault="003A7CA5">
      <w:pPr>
        <w:spacing w:after="160" w:line="278" w:lineRule="auto"/>
      </w:pPr>
    </w:p>
    <w:p w14:paraId="7502EFCE" w14:textId="77777777" w:rsidR="003A7CA5" w:rsidRDefault="003A7CA5">
      <w:pPr>
        <w:spacing w:after="160" w:line="278" w:lineRule="auto"/>
      </w:pPr>
    </w:p>
    <w:p w14:paraId="3947F00C" w14:textId="1CCC36F0" w:rsidR="003A7CA5" w:rsidRDefault="003A7CA5" w:rsidP="003A7CA5">
      <w:pPr>
        <w:spacing w:after="160" w:line="278" w:lineRule="auto"/>
      </w:pPr>
      <w:r>
        <w:rPr>
          <w:noProof/>
          <w14:ligatures w14:val="standardContextual"/>
        </w:rPr>
        <mc:AlternateContent>
          <mc:Choice Requires="wps">
            <w:drawing>
              <wp:anchor distT="0" distB="0" distL="114300" distR="114300" simplePos="0" relativeHeight="251666432" behindDoc="0" locked="0" layoutInCell="1" allowOverlap="1" wp14:anchorId="17D0CA4A" wp14:editId="2A07ACB1">
                <wp:simplePos x="0" y="0"/>
                <wp:positionH relativeFrom="column">
                  <wp:posOffset>26035</wp:posOffset>
                </wp:positionH>
                <wp:positionV relativeFrom="paragraph">
                  <wp:posOffset>234755</wp:posOffset>
                </wp:positionV>
                <wp:extent cx="3606800" cy="0"/>
                <wp:effectExtent l="0" t="0" r="0" b="0"/>
                <wp:wrapNone/>
                <wp:docPr id="75172808" name="Straight Connector 2"/>
                <wp:cNvGraphicFramePr/>
                <a:graphic xmlns:a="http://schemas.openxmlformats.org/drawingml/2006/main">
                  <a:graphicData uri="http://schemas.microsoft.com/office/word/2010/wordprocessingShape">
                    <wps:wsp>
                      <wps:cNvCnPr/>
                      <wps:spPr>
                        <a:xfrm>
                          <a:off x="0" y="0"/>
                          <a:ext cx="36068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dgm="http://schemas.openxmlformats.org/drawingml/2006/diagram">
            <w:pict>
              <v:line id="Straight Connector 2"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pt" from="2.05pt,18.5pt" to="286.05pt,18.5pt" w14:anchorId="41A7D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">
                <v:stroke joinstyle="miter"/>
              </v:line>
            </w:pict>
          </mc:Fallback>
        </mc:AlternateContent>
      </w:r>
    </w:p>
    <w:p w14:paraId="5D8AB089" w14:textId="75DEEDD2" w:rsidR="003A7CA5" w:rsidRPr="00554BDE" w:rsidRDefault="003A7CA5" w:rsidP="00554BDE">
      <w:pPr>
        <w:contextualSpacing/>
        <w:rPr>
          <w:b/>
          <w:bCs/>
          <w:color w:val="156082" w:themeColor="accent1"/>
          <w:sz w:val="72"/>
          <w:szCs w:val="72"/>
        </w:rPr>
      </w:pPr>
      <w:r w:rsidRPr="00554BDE">
        <w:rPr>
          <w:b/>
          <w:bCs/>
          <w:color w:val="156082" w:themeColor="accent1"/>
          <w:sz w:val="72"/>
          <w:szCs w:val="72"/>
        </w:rPr>
        <w:t xml:space="preserve">Local Growth Plan </w:t>
      </w:r>
    </w:p>
    <w:p w14:paraId="2CA36730" w14:textId="502CF1DC" w:rsidR="003A7CA5" w:rsidRPr="00554BDE" w:rsidRDefault="003A7CA5" w:rsidP="00554BDE">
      <w:pPr>
        <w:contextualSpacing/>
        <w:rPr>
          <w:color w:val="156082" w:themeColor="accent1"/>
          <w:sz w:val="72"/>
          <w:szCs w:val="72"/>
        </w:rPr>
      </w:pPr>
      <w:r w:rsidRPr="00554BDE">
        <w:rPr>
          <w:color w:val="156082" w:themeColor="accent1"/>
          <w:sz w:val="72"/>
          <w:szCs w:val="72"/>
        </w:rPr>
        <w:t xml:space="preserve">Stage 1 consultation paper </w:t>
      </w:r>
    </w:p>
    <w:p w14:paraId="3542C4F5" w14:textId="6747523F" w:rsidR="003A7CA5" w:rsidRDefault="003A7CA5">
      <w:pPr>
        <w:spacing w:after="160" w:line="278" w:lineRule="auto"/>
      </w:pPr>
      <w:r>
        <w:rPr>
          <w:noProof/>
          <w14:ligatures w14:val="standardContextual"/>
        </w:rPr>
        <mc:AlternateContent>
          <mc:Choice Requires="wps">
            <w:drawing>
              <wp:anchor distT="0" distB="0" distL="114300" distR="114300" simplePos="0" relativeHeight="251668480" behindDoc="0" locked="0" layoutInCell="1" allowOverlap="1" wp14:anchorId="226469CF" wp14:editId="3D23FB3D">
                <wp:simplePos x="0" y="0"/>
                <wp:positionH relativeFrom="column">
                  <wp:posOffset>22860</wp:posOffset>
                </wp:positionH>
                <wp:positionV relativeFrom="paragraph">
                  <wp:posOffset>68923</wp:posOffset>
                </wp:positionV>
                <wp:extent cx="3606800" cy="0"/>
                <wp:effectExtent l="0" t="0" r="0" b="0"/>
                <wp:wrapNone/>
                <wp:docPr id="1933780977" name="Straight Connector 2"/>
                <wp:cNvGraphicFramePr/>
                <a:graphic xmlns:a="http://schemas.openxmlformats.org/drawingml/2006/main">
                  <a:graphicData uri="http://schemas.microsoft.com/office/word/2010/wordprocessingShape">
                    <wps:wsp>
                      <wps:cNvCnPr/>
                      <wps:spPr>
                        <a:xfrm>
                          <a:off x="0" y="0"/>
                          <a:ext cx="36068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dgm="http://schemas.openxmlformats.org/drawingml/2006/diagram">
            <w:pict>
              <v:line id="Straight Connector 2"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pt" from="1.8pt,5.45pt" to="285.8pt,5.45pt" w14:anchorId="257AF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">
                <v:stroke joinstyle="miter"/>
              </v:line>
            </w:pict>
          </mc:Fallback>
        </mc:AlternateContent>
      </w:r>
    </w:p>
    <w:p w14:paraId="62CF5597" w14:textId="6AB1AFA4" w:rsidR="003A7CA5" w:rsidRDefault="003A7CA5">
      <w:pPr>
        <w:spacing w:after="160" w:line="278" w:lineRule="auto"/>
      </w:pPr>
      <w:r w:rsidRPr="003A7CA5">
        <w:br w:type="page"/>
      </w:r>
    </w:p>
    <w:sdt>
      <w:sdtPr>
        <w:rPr>
          <w:rFonts w:asciiTheme="minorHAnsi" w:eastAsiaTheme="minorEastAsia" w:hAnsiTheme="minorHAnsi" w:cstheme="minorBidi"/>
          <w:color w:val="auto"/>
          <w:sz w:val="22"/>
          <w:szCs w:val="22"/>
          <w:lang w:val="en-US" w:eastAsia="en-US"/>
        </w:rPr>
        <w:id w:val="1386600390"/>
        <w:docPartObj>
          <w:docPartGallery w:val="Table of Contents"/>
          <w:docPartUnique/>
        </w:docPartObj>
      </w:sdtPr>
      <w:sdtEndPr>
        <w:rPr>
          <w:b/>
          <w:bCs/>
        </w:rPr>
      </w:sdtEndPr>
      <w:sdtContent>
        <w:p w14:paraId="383DBB48" w14:textId="69B03E4C" w:rsidR="003A7CA5" w:rsidRDefault="003A7CA5">
          <w:pPr>
            <w:pStyle w:val="TOCHeading"/>
          </w:pPr>
          <w:r>
            <w:t>Contents</w:t>
          </w:r>
        </w:p>
        <w:p w14:paraId="581C045E" w14:textId="5220CBA0" w:rsidR="00AA5636" w:rsidRDefault="00F718DF">
          <w:pPr>
            <w:pStyle w:val="TOC1"/>
            <w:tabs>
              <w:tab w:val="right" w:leader="dot" w:pos="8822"/>
            </w:tabs>
            <w:rPr>
              <w:noProof/>
              <w:kern w:val="2"/>
              <w:sz w:val="24"/>
              <w:szCs w:val="24"/>
              <w:lang w:val="en-GB" w:eastAsia="en-GB"/>
              <w14:ligatures w14:val="standardContextual"/>
            </w:rPr>
          </w:pPr>
          <w:r>
            <w:fldChar w:fldCharType="begin"/>
          </w:r>
          <w:r>
            <w:instrText xml:space="preserve"> TOC \o "1-4" \h \z \u </w:instrText>
          </w:r>
          <w:r>
            <w:fldChar w:fldCharType="separate"/>
          </w:r>
          <w:hyperlink w:anchor="_Toc210998864" w:history="1">
            <w:r w:rsidR="00AA5636" w:rsidRPr="007E7F06">
              <w:rPr>
                <w:rStyle w:val="Hyperlink"/>
                <w:noProof/>
              </w:rPr>
              <w:t>1. Introduction</w:t>
            </w:r>
            <w:r w:rsidR="00AA5636">
              <w:rPr>
                <w:noProof/>
                <w:webHidden/>
              </w:rPr>
              <w:tab/>
            </w:r>
            <w:r w:rsidR="00AA5636">
              <w:rPr>
                <w:noProof/>
                <w:webHidden/>
              </w:rPr>
              <w:fldChar w:fldCharType="begin"/>
            </w:r>
            <w:r w:rsidR="00AA5636">
              <w:rPr>
                <w:noProof/>
                <w:webHidden/>
              </w:rPr>
              <w:instrText xml:space="preserve"> PAGEREF _Toc210998864 \h </w:instrText>
            </w:r>
            <w:r w:rsidR="00AA5636">
              <w:rPr>
                <w:noProof/>
                <w:webHidden/>
              </w:rPr>
            </w:r>
            <w:r w:rsidR="00AA5636">
              <w:rPr>
                <w:noProof/>
                <w:webHidden/>
              </w:rPr>
              <w:fldChar w:fldCharType="separate"/>
            </w:r>
            <w:r w:rsidR="005F77E0">
              <w:rPr>
                <w:noProof/>
                <w:webHidden/>
              </w:rPr>
              <w:t>3</w:t>
            </w:r>
            <w:r w:rsidR="00AA5636">
              <w:rPr>
                <w:noProof/>
                <w:webHidden/>
              </w:rPr>
              <w:fldChar w:fldCharType="end"/>
            </w:r>
          </w:hyperlink>
        </w:p>
        <w:p w14:paraId="45E06A48" w14:textId="4F53F939" w:rsidR="00AA5636" w:rsidRDefault="00AA5636">
          <w:pPr>
            <w:pStyle w:val="TOC1"/>
            <w:tabs>
              <w:tab w:val="right" w:leader="dot" w:pos="8822"/>
            </w:tabs>
            <w:rPr>
              <w:noProof/>
              <w:kern w:val="2"/>
              <w:sz w:val="24"/>
              <w:szCs w:val="24"/>
              <w:lang w:val="en-GB" w:eastAsia="en-GB"/>
              <w14:ligatures w14:val="standardContextual"/>
            </w:rPr>
          </w:pPr>
          <w:hyperlink w:anchor="_Toc210998865" w:history="1">
            <w:r w:rsidRPr="007E7F06">
              <w:rPr>
                <w:rStyle w:val="Hyperlink"/>
                <w:noProof/>
              </w:rPr>
              <w:t>2. Hull and East Yorkshire today</w:t>
            </w:r>
            <w:r>
              <w:rPr>
                <w:noProof/>
                <w:webHidden/>
              </w:rPr>
              <w:tab/>
            </w:r>
            <w:r>
              <w:rPr>
                <w:noProof/>
                <w:webHidden/>
              </w:rPr>
              <w:fldChar w:fldCharType="begin"/>
            </w:r>
            <w:r>
              <w:rPr>
                <w:noProof/>
                <w:webHidden/>
              </w:rPr>
              <w:instrText xml:space="preserve"> PAGEREF _Toc210998865 \h </w:instrText>
            </w:r>
            <w:r>
              <w:rPr>
                <w:noProof/>
                <w:webHidden/>
              </w:rPr>
            </w:r>
            <w:r>
              <w:rPr>
                <w:noProof/>
                <w:webHidden/>
              </w:rPr>
              <w:fldChar w:fldCharType="separate"/>
            </w:r>
            <w:r w:rsidR="005F77E0">
              <w:rPr>
                <w:noProof/>
                <w:webHidden/>
              </w:rPr>
              <w:t>4</w:t>
            </w:r>
            <w:r>
              <w:rPr>
                <w:noProof/>
                <w:webHidden/>
              </w:rPr>
              <w:fldChar w:fldCharType="end"/>
            </w:r>
          </w:hyperlink>
        </w:p>
        <w:p w14:paraId="4D5A27B8" w14:textId="2E4618BD" w:rsidR="00AA5636" w:rsidRDefault="00AA5636">
          <w:pPr>
            <w:pStyle w:val="TOC1"/>
            <w:tabs>
              <w:tab w:val="right" w:leader="dot" w:pos="8822"/>
            </w:tabs>
            <w:rPr>
              <w:noProof/>
              <w:kern w:val="2"/>
              <w:sz w:val="24"/>
              <w:szCs w:val="24"/>
              <w:lang w:val="en-GB" w:eastAsia="en-GB"/>
              <w14:ligatures w14:val="standardContextual"/>
            </w:rPr>
          </w:pPr>
          <w:hyperlink w:anchor="_Toc210998866" w:history="1">
            <w:r w:rsidRPr="007E7F06">
              <w:rPr>
                <w:rStyle w:val="Hyperlink"/>
                <w:noProof/>
              </w:rPr>
              <w:t>3. Our Local Growth Plan</w:t>
            </w:r>
            <w:r>
              <w:rPr>
                <w:noProof/>
                <w:webHidden/>
              </w:rPr>
              <w:tab/>
            </w:r>
            <w:r>
              <w:rPr>
                <w:noProof/>
                <w:webHidden/>
              </w:rPr>
              <w:fldChar w:fldCharType="begin"/>
            </w:r>
            <w:r>
              <w:rPr>
                <w:noProof/>
                <w:webHidden/>
              </w:rPr>
              <w:instrText xml:space="preserve"> PAGEREF _Toc210998866 \h </w:instrText>
            </w:r>
            <w:r>
              <w:rPr>
                <w:noProof/>
                <w:webHidden/>
              </w:rPr>
            </w:r>
            <w:r>
              <w:rPr>
                <w:noProof/>
                <w:webHidden/>
              </w:rPr>
              <w:fldChar w:fldCharType="separate"/>
            </w:r>
            <w:r w:rsidR="005F77E0">
              <w:rPr>
                <w:noProof/>
                <w:webHidden/>
              </w:rPr>
              <w:t>5</w:t>
            </w:r>
            <w:r>
              <w:rPr>
                <w:noProof/>
                <w:webHidden/>
              </w:rPr>
              <w:fldChar w:fldCharType="end"/>
            </w:r>
          </w:hyperlink>
        </w:p>
        <w:p w14:paraId="16B29656" w14:textId="108C2920" w:rsidR="00AA5636" w:rsidRDefault="00AA5636">
          <w:pPr>
            <w:pStyle w:val="TOC1"/>
            <w:tabs>
              <w:tab w:val="right" w:leader="dot" w:pos="8822"/>
            </w:tabs>
            <w:rPr>
              <w:noProof/>
              <w:kern w:val="2"/>
              <w:sz w:val="24"/>
              <w:szCs w:val="24"/>
              <w:lang w:val="en-GB" w:eastAsia="en-GB"/>
              <w14:ligatures w14:val="standardContextual"/>
            </w:rPr>
          </w:pPr>
          <w:hyperlink w:anchor="_Toc210998867" w:history="1">
            <w:r w:rsidRPr="007E7F06">
              <w:rPr>
                <w:rStyle w:val="Hyperlink"/>
                <w:noProof/>
              </w:rPr>
              <w:t>4. Potential big plays</w:t>
            </w:r>
            <w:r>
              <w:rPr>
                <w:noProof/>
                <w:webHidden/>
              </w:rPr>
              <w:tab/>
            </w:r>
            <w:r>
              <w:rPr>
                <w:noProof/>
                <w:webHidden/>
              </w:rPr>
              <w:fldChar w:fldCharType="begin"/>
            </w:r>
            <w:r>
              <w:rPr>
                <w:noProof/>
                <w:webHidden/>
              </w:rPr>
              <w:instrText xml:space="preserve"> PAGEREF _Toc210998867 \h </w:instrText>
            </w:r>
            <w:r>
              <w:rPr>
                <w:noProof/>
                <w:webHidden/>
              </w:rPr>
            </w:r>
            <w:r>
              <w:rPr>
                <w:noProof/>
                <w:webHidden/>
              </w:rPr>
              <w:fldChar w:fldCharType="separate"/>
            </w:r>
            <w:r w:rsidR="005F77E0">
              <w:rPr>
                <w:noProof/>
                <w:webHidden/>
              </w:rPr>
              <w:t>6</w:t>
            </w:r>
            <w:r>
              <w:rPr>
                <w:noProof/>
                <w:webHidden/>
              </w:rPr>
              <w:fldChar w:fldCharType="end"/>
            </w:r>
          </w:hyperlink>
        </w:p>
        <w:p w14:paraId="5C3E2893" w14:textId="1AD5F141" w:rsidR="00AA5636" w:rsidRDefault="00AA5636">
          <w:pPr>
            <w:pStyle w:val="TOC2"/>
            <w:tabs>
              <w:tab w:val="right" w:leader="dot" w:pos="8822"/>
            </w:tabs>
            <w:rPr>
              <w:noProof/>
              <w:kern w:val="2"/>
              <w:sz w:val="24"/>
              <w:szCs w:val="24"/>
              <w:lang w:val="en-GB" w:eastAsia="en-GB"/>
              <w14:ligatures w14:val="standardContextual"/>
            </w:rPr>
          </w:pPr>
          <w:hyperlink w:anchor="_Toc210998868" w:history="1">
            <w:r w:rsidRPr="007E7F06">
              <w:rPr>
                <w:rStyle w:val="Hyperlink"/>
                <w:noProof/>
              </w:rPr>
              <w:t>Big Play 1: Powering the Energy and Production Transition</w:t>
            </w:r>
            <w:r>
              <w:rPr>
                <w:noProof/>
                <w:webHidden/>
              </w:rPr>
              <w:tab/>
            </w:r>
            <w:r>
              <w:rPr>
                <w:noProof/>
                <w:webHidden/>
              </w:rPr>
              <w:fldChar w:fldCharType="begin"/>
            </w:r>
            <w:r>
              <w:rPr>
                <w:noProof/>
                <w:webHidden/>
              </w:rPr>
              <w:instrText xml:space="preserve"> PAGEREF _Toc210998868 \h </w:instrText>
            </w:r>
            <w:r>
              <w:rPr>
                <w:noProof/>
                <w:webHidden/>
              </w:rPr>
            </w:r>
            <w:r>
              <w:rPr>
                <w:noProof/>
                <w:webHidden/>
              </w:rPr>
              <w:fldChar w:fldCharType="separate"/>
            </w:r>
            <w:r w:rsidR="005F77E0">
              <w:rPr>
                <w:noProof/>
                <w:webHidden/>
              </w:rPr>
              <w:t>6</w:t>
            </w:r>
            <w:r>
              <w:rPr>
                <w:noProof/>
                <w:webHidden/>
              </w:rPr>
              <w:fldChar w:fldCharType="end"/>
            </w:r>
          </w:hyperlink>
        </w:p>
        <w:p w14:paraId="57A7663E" w14:textId="1DCFE868" w:rsidR="00AA5636" w:rsidRDefault="00AA5636">
          <w:pPr>
            <w:pStyle w:val="TOC2"/>
            <w:tabs>
              <w:tab w:val="right" w:leader="dot" w:pos="8822"/>
            </w:tabs>
            <w:rPr>
              <w:noProof/>
              <w:kern w:val="2"/>
              <w:sz w:val="24"/>
              <w:szCs w:val="24"/>
              <w:lang w:val="en-GB" w:eastAsia="en-GB"/>
              <w14:ligatures w14:val="standardContextual"/>
            </w:rPr>
          </w:pPr>
          <w:hyperlink w:anchor="_Toc210998869" w:history="1">
            <w:r w:rsidRPr="007E7F06">
              <w:rPr>
                <w:rStyle w:val="Hyperlink"/>
                <w:noProof/>
              </w:rPr>
              <w:t>Big Play 2: Skills, health and connectivity for growth</w:t>
            </w:r>
            <w:r>
              <w:rPr>
                <w:noProof/>
                <w:webHidden/>
              </w:rPr>
              <w:tab/>
            </w:r>
            <w:r>
              <w:rPr>
                <w:noProof/>
                <w:webHidden/>
              </w:rPr>
              <w:fldChar w:fldCharType="begin"/>
            </w:r>
            <w:r>
              <w:rPr>
                <w:noProof/>
                <w:webHidden/>
              </w:rPr>
              <w:instrText xml:space="preserve"> PAGEREF _Toc210998869 \h </w:instrText>
            </w:r>
            <w:r>
              <w:rPr>
                <w:noProof/>
                <w:webHidden/>
              </w:rPr>
            </w:r>
            <w:r>
              <w:rPr>
                <w:noProof/>
                <w:webHidden/>
              </w:rPr>
              <w:fldChar w:fldCharType="separate"/>
            </w:r>
            <w:r w:rsidR="005F77E0">
              <w:rPr>
                <w:noProof/>
                <w:webHidden/>
              </w:rPr>
              <w:t>7</w:t>
            </w:r>
            <w:r>
              <w:rPr>
                <w:noProof/>
                <w:webHidden/>
              </w:rPr>
              <w:fldChar w:fldCharType="end"/>
            </w:r>
          </w:hyperlink>
        </w:p>
        <w:p w14:paraId="4C0A465E" w14:textId="260E9EC5" w:rsidR="00AA5636" w:rsidRDefault="00AA5636">
          <w:pPr>
            <w:pStyle w:val="TOC2"/>
            <w:tabs>
              <w:tab w:val="right" w:leader="dot" w:pos="8822"/>
            </w:tabs>
            <w:rPr>
              <w:noProof/>
              <w:kern w:val="2"/>
              <w:sz w:val="24"/>
              <w:szCs w:val="24"/>
              <w:lang w:val="en-GB" w:eastAsia="en-GB"/>
              <w14:ligatures w14:val="standardContextual"/>
            </w:rPr>
          </w:pPr>
          <w:hyperlink w:anchor="_Toc210998870" w:history="1">
            <w:r w:rsidRPr="007E7F06">
              <w:rPr>
                <w:rStyle w:val="Hyperlink"/>
                <w:noProof/>
              </w:rPr>
              <w:t>Big Play 3: Innovation, investment and enterprise</w:t>
            </w:r>
            <w:r>
              <w:rPr>
                <w:noProof/>
                <w:webHidden/>
              </w:rPr>
              <w:tab/>
            </w:r>
            <w:r>
              <w:rPr>
                <w:noProof/>
                <w:webHidden/>
              </w:rPr>
              <w:fldChar w:fldCharType="begin"/>
            </w:r>
            <w:r>
              <w:rPr>
                <w:noProof/>
                <w:webHidden/>
              </w:rPr>
              <w:instrText xml:space="preserve"> PAGEREF _Toc210998870 \h </w:instrText>
            </w:r>
            <w:r>
              <w:rPr>
                <w:noProof/>
                <w:webHidden/>
              </w:rPr>
            </w:r>
            <w:r>
              <w:rPr>
                <w:noProof/>
                <w:webHidden/>
              </w:rPr>
              <w:fldChar w:fldCharType="separate"/>
            </w:r>
            <w:r w:rsidR="005F77E0">
              <w:rPr>
                <w:noProof/>
                <w:webHidden/>
              </w:rPr>
              <w:t>7</w:t>
            </w:r>
            <w:r>
              <w:rPr>
                <w:noProof/>
                <w:webHidden/>
              </w:rPr>
              <w:fldChar w:fldCharType="end"/>
            </w:r>
          </w:hyperlink>
        </w:p>
        <w:p w14:paraId="413A68ED" w14:textId="506207F9" w:rsidR="00AA5636" w:rsidRDefault="00AA5636">
          <w:pPr>
            <w:pStyle w:val="TOC1"/>
            <w:tabs>
              <w:tab w:val="right" w:leader="dot" w:pos="8822"/>
            </w:tabs>
            <w:rPr>
              <w:noProof/>
              <w:kern w:val="2"/>
              <w:sz w:val="24"/>
              <w:szCs w:val="24"/>
              <w:lang w:val="en-GB" w:eastAsia="en-GB"/>
              <w14:ligatures w14:val="standardContextual"/>
            </w:rPr>
          </w:pPr>
          <w:hyperlink w:anchor="_Toc210998871" w:history="1">
            <w:r w:rsidRPr="007E7F06">
              <w:rPr>
                <w:rStyle w:val="Hyperlink"/>
                <w:noProof/>
              </w:rPr>
              <w:t>5. Sectoral framework</w:t>
            </w:r>
            <w:r>
              <w:rPr>
                <w:noProof/>
                <w:webHidden/>
              </w:rPr>
              <w:tab/>
            </w:r>
            <w:r>
              <w:rPr>
                <w:noProof/>
                <w:webHidden/>
              </w:rPr>
              <w:fldChar w:fldCharType="begin"/>
            </w:r>
            <w:r>
              <w:rPr>
                <w:noProof/>
                <w:webHidden/>
              </w:rPr>
              <w:instrText xml:space="preserve"> PAGEREF _Toc210998871 \h </w:instrText>
            </w:r>
            <w:r>
              <w:rPr>
                <w:noProof/>
                <w:webHidden/>
              </w:rPr>
            </w:r>
            <w:r>
              <w:rPr>
                <w:noProof/>
                <w:webHidden/>
              </w:rPr>
              <w:fldChar w:fldCharType="separate"/>
            </w:r>
            <w:r w:rsidR="005F77E0">
              <w:rPr>
                <w:noProof/>
                <w:webHidden/>
              </w:rPr>
              <w:t>9</w:t>
            </w:r>
            <w:r>
              <w:rPr>
                <w:noProof/>
                <w:webHidden/>
              </w:rPr>
              <w:fldChar w:fldCharType="end"/>
            </w:r>
          </w:hyperlink>
        </w:p>
        <w:p w14:paraId="78D831B3" w14:textId="22FDBE4D" w:rsidR="00AA5636" w:rsidRDefault="00AA5636">
          <w:pPr>
            <w:pStyle w:val="TOC2"/>
            <w:tabs>
              <w:tab w:val="right" w:leader="dot" w:pos="8822"/>
            </w:tabs>
            <w:rPr>
              <w:noProof/>
              <w:kern w:val="2"/>
              <w:sz w:val="24"/>
              <w:szCs w:val="24"/>
              <w:lang w:val="en-GB" w:eastAsia="en-GB"/>
              <w14:ligatures w14:val="standardContextual"/>
            </w:rPr>
          </w:pPr>
          <w:hyperlink w:anchor="_Toc210998872" w:history="1">
            <w:r w:rsidRPr="007E7F06">
              <w:rPr>
                <w:rStyle w:val="Hyperlink"/>
                <w:noProof/>
              </w:rPr>
              <w:t>5.1 Why sector focus matters</w:t>
            </w:r>
            <w:r>
              <w:rPr>
                <w:noProof/>
                <w:webHidden/>
              </w:rPr>
              <w:tab/>
            </w:r>
            <w:r>
              <w:rPr>
                <w:noProof/>
                <w:webHidden/>
              </w:rPr>
              <w:fldChar w:fldCharType="begin"/>
            </w:r>
            <w:r>
              <w:rPr>
                <w:noProof/>
                <w:webHidden/>
              </w:rPr>
              <w:instrText xml:space="preserve"> PAGEREF _Toc210998872 \h </w:instrText>
            </w:r>
            <w:r>
              <w:rPr>
                <w:noProof/>
                <w:webHidden/>
              </w:rPr>
            </w:r>
            <w:r>
              <w:rPr>
                <w:noProof/>
                <w:webHidden/>
              </w:rPr>
              <w:fldChar w:fldCharType="separate"/>
            </w:r>
            <w:r w:rsidR="005F77E0">
              <w:rPr>
                <w:noProof/>
                <w:webHidden/>
              </w:rPr>
              <w:t>9</w:t>
            </w:r>
            <w:r>
              <w:rPr>
                <w:noProof/>
                <w:webHidden/>
              </w:rPr>
              <w:fldChar w:fldCharType="end"/>
            </w:r>
          </w:hyperlink>
        </w:p>
        <w:p w14:paraId="18F7858F" w14:textId="2034B984" w:rsidR="00AA5636" w:rsidRDefault="00AA5636">
          <w:pPr>
            <w:pStyle w:val="TOC2"/>
            <w:tabs>
              <w:tab w:val="right" w:leader="dot" w:pos="8822"/>
            </w:tabs>
            <w:rPr>
              <w:noProof/>
              <w:kern w:val="2"/>
              <w:sz w:val="24"/>
              <w:szCs w:val="24"/>
              <w:lang w:val="en-GB" w:eastAsia="en-GB"/>
              <w14:ligatures w14:val="standardContextual"/>
            </w:rPr>
          </w:pPr>
          <w:hyperlink w:anchor="_Toc210998873" w:history="1">
            <w:r w:rsidRPr="007E7F06">
              <w:rPr>
                <w:rStyle w:val="Hyperlink"/>
                <w:noProof/>
              </w:rPr>
              <w:t>5.2 Growth-Ready Sectors</w:t>
            </w:r>
            <w:r>
              <w:rPr>
                <w:noProof/>
                <w:webHidden/>
              </w:rPr>
              <w:tab/>
            </w:r>
            <w:r>
              <w:rPr>
                <w:noProof/>
                <w:webHidden/>
              </w:rPr>
              <w:fldChar w:fldCharType="begin"/>
            </w:r>
            <w:r>
              <w:rPr>
                <w:noProof/>
                <w:webHidden/>
              </w:rPr>
              <w:instrText xml:space="preserve"> PAGEREF _Toc210998873 \h </w:instrText>
            </w:r>
            <w:r>
              <w:rPr>
                <w:noProof/>
                <w:webHidden/>
              </w:rPr>
            </w:r>
            <w:r>
              <w:rPr>
                <w:noProof/>
                <w:webHidden/>
              </w:rPr>
              <w:fldChar w:fldCharType="separate"/>
            </w:r>
            <w:r w:rsidR="005F77E0">
              <w:rPr>
                <w:noProof/>
                <w:webHidden/>
              </w:rPr>
              <w:t>9</w:t>
            </w:r>
            <w:r>
              <w:rPr>
                <w:noProof/>
                <w:webHidden/>
              </w:rPr>
              <w:fldChar w:fldCharType="end"/>
            </w:r>
          </w:hyperlink>
        </w:p>
        <w:p w14:paraId="6ACB7738" w14:textId="070927E9" w:rsidR="00AA5636" w:rsidRDefault="00AA5636">
          <w:pPr>
            <w:pStyle w:val="TOC3"/>
            <w:tabs>
              <w:tab w:val="right" w:leader="dot" w:pos="8822"/>
            </w:tabs>
            <w:rPr>
              <w:noProof/>
              <w:kern w:val="2"/>
              <w:sz w:val="24"/>
              <w:szCs w:val="24"/>
              <w:lang w:val="en-GB" w:eastAsia="en-GB"/>
              <w14:ligatures w14:val="standardContextual"/>
            </w:rPr>
          </w:pPr>
          <w:hyperlink w:anchor="_Toc210998874" w:history="1">
            <w:r w:rsidRPr="007E7F06">
              <w:rPr>
                <w:rStyle w:val="Hyperlink"/>
                <w:noProof/>
              </w:rPr>
              <w:t>Agri-food and Agri-tech</w:t>
            </w:r>
            <w:r>
              <w:rPr>
                <w:noProof/>
                <w:webHidden/>
              </w:rPr>
              <w:tab/>
            </w:r>
            <w:r>
              <w:rPr>
                <w:noProof/>
                <w:webHidden/>
              </w:rPr>
              <w:fldChar w:fldCharType="begin"/>
            </w:r>
            <w:r>
              <w:rPr>
                <w:noProof/>
                <w:webHidden/>
              </w:rPr>
              <w:instrText xml:space="preserve"> PAGEREF _Toc210998874 \h </w:instrText>
            </w:r>
            <w:r>
              <w:rPr>
                <w:noProof/>
                <w:webHidden/>
              </w:rPr>
            </w:r>
            <w:r>
              <w:rPr>
                <w:noProof/>
                <w:webHidden/>
              </w:rPr>
              <w:fldChar w:fldCharType="separate"/>
            </w:r>
            <w:r w:rsidR="005F77E0">
              <w:rPr>
                <w:noProof/>
                <w:webHidden/>
              </w:rPr>
              <w:t>9</w:t>
            </w:r>
            <w:r>
              <w:rPr>
                <w:noProof/>
                <w:webHidden/>
              </w:rPr>
              <w:fldChar w:fldCharType="end"/>
            </w:r>
          </w:hyperlink>
        </w:p>
        <w:p w14:paraId="1AA988FF" w14:textId="6D763FD0" w:rsidR="00AA5636" w:rsidRDefault="00AA5636">
          <w:pPr>
            <w:pStyle w:val="TOC3"/>
            <w:tabs>
              <w:tab w:val="right" w:leader="dot" w:pos="8822"/>
            </w:tabs>
            <w:rPr>
              <w:noProof/>
              <w:kern w:val="2"/>
              <w:sz w:val="24"/>
              <w:szCs w:val="24"/>
              <w:lang w:val="en-GB" w:eastAsia="en-GB"/>
              <w14:ligatures w14:val="standardContextual"/>
            </w:rPr>
          </w:pPr>
          <w:hyperlink w:anchor="_Toc210998875" w:history="1">
            <w:r w:rsidRPr="007E7F06">
              <w:rPr>
                <w:rStyle w:val="Hyperlink"/>
                <w:noProof/>
              </w:rPr>
              <w:t>Energy</w:t>
            </w:r>
            <w:r>
              <w:rPr>
                <w:noProof/>
                <w:webHidden/>
              </w:rPr>
              <w:tab/>
            </w:r>
            <w:r>
              <w:rPr>
                <w:noProof/>
                <w:webHidden/>
              </w:rPr>
              <w:fldChar w:fldCharType="begin"/>
            </w:r>
            <w:r>
              <w:rPr>
                <w:noProof/>
                <w:webHidden/>
              </w:rPr>
              <w:instrText xml:space="preserve"> PAGEREF _Toc210998875 \h </w:instrText>
            </w:r>
            <w:r>
              <w:rPr>
                <w:noProof/>
                <w:webHidden/>
              </w:rPr>
            </w:r>
            <w:r>
              <w:rPr>
                <w:noProof/>
                <w:webHidden/>
              </w:rPr>
              <w:fldChar w:fldCharType="separate"/>
            </w:r>
            <w:r w:rsidR="005F77E0">
              <w:rPr>
                <w:noProof/>
                <w:webHidden/>
              </w:rPr>
              <w:t>10</w:t>
            </w:r>
            <w:r>
              <w:rPr>
                <w:noProof/>
                <w:webHidden/>
              </w:rPr>
              <w:fldChar w:fldCharType="end"/>
            </w:r>
          </w:hyperlink>
        </w:p>
        <w:p w14:paraId="74F9569B" w14:textId="4368FB33" w:rsidR="00AA5636" w:rsidRDefault="00AA5636">
          <w:pPr>
            <w:pStyle w:val="TOC3"/>
            <w:tabs>
              <w:tab w:val="right" w:leader="dot" w:pos="8822"/>
            </w:tabs>
            <w:rPr>
              <w:noProof/>
              <w:kern w:val="2"/>
              <w:sz w:val="24"/>
              <w:szCs w:val="24"/>
              <w:lang w:val="en-GB" w:eastAsia="en-GB"/>
              <w14:ligatures w14:val="standardContextual"/>
            </w:rPr>
          </w:pPr>
          <w:hyperlink w:anchor="_Toc210998876" w:history="1">
            <w:r w:rsidRPr="007E7F06">
              <w:rPr>
                <w:rStyle w:val="Hyperlink"/>
                <w:noProof/>
              </w:rPr>
              <w:t>Manufacturing</w:t>
            </w:r>
            <w:r>
              <w:rPr>
                <w:noProof/>
                <w:webHidden/>
              </w:rPr>
              <w:tab/>
            </w:r>
            <w:r>
              <w:rPr>
                <w:noProof/>
                <w:webHidden/>
              </w:rPr>
              <w:fldChar w:fldCharType="begin"/>
            </w:r>
            <w:r>
              <w:rPr>
                <w:noProof/>
                <w:webHidden/>
              </w:rPr>
              <w:instrText xml:space="preserve"> PAGEREF _Toc210998876 \h </w:instrText>
            </w:r>
            <w:r>
              <w:rPr>
                <w:noProof/>
                <w:webHidden/>
              </w:rPr>
            </w:r>
            <w:r>
              <w:rPr>
                <w:noProof/>
                <w:webHidden/>
              </w:rPr>
              <w:fldChar w:fldCharType="separate"/>
            </w:r>
            <w:r w:rsidR="005F77E0">
              <w:rPr>
                <w:noProof/>
                <w:webHidden/>
              </w:rPr>
              <w:t>10</w:t>
            </w:r>
            <w:r>
              <w:rPr>
                <w:noProof/>
                <w:webHidden/>
              </w:rPr>
              <w:fldChar w:fldCharType="end"/>
            </w:r>
          </w:hyperlink>
        </w:p>
        <w:p w14:paraId="1C7C6C73" w14:textId="2D845D46" w:rsidR="00AA5636" w:rsidRDefault="00AA5636">
          <w:pPr>
            <w:pStyle w:val="TOC4"/>
            <w:tabs>
              <w:tab w:val="right" w:leader="dot" w:pos="8822"/>
            </w:tabs>
            <w:rPr>
              <w:noProof/>
              <w:kern w:val="2"/>
              <w:sz w:val="24"/>
              <w:szCs w:val="24"/>
              <w:lang w:val="en-GB" w:eastAsia="en-GB"/>
              <w14:ligatures w14:val="standardContextual"/>
            </w:rPr>
          </w:pPr>
          <w:hyperlink w:anchor="_Toc210998877" w:history="1">
            <w:r w:rsidRPr="007E7F06">
              <w:rPr>
                <w:rStyle w:val="Hyperlink"/>
                <w:noProof/>
              </w:rPr>
              <w:t>Defence</w:t>
            </w:r>
            <w:r>
              <w:rPr>
                <w:noProof/>
                <w:webHidden/>
              </w:rPr>
              <w:tab/>
            </w:r>
            <w:r>
              <w:rPr>
                <w:noProof/>
                <w:webHidden/>
              </w:rPr>
              <w:fldChar w:fldCharType="begin"/>
            </w:r>
            <w:r>
              <w:rPr>
                <w:noProof/>
                <w:webHidden/>
              </w:rPr>
              <w:instrText xml:space="preserve"> PAGEREF _Toc210998877 \h </w:instrText>
            </w:r>
            <w:r>
              <w:rPr>
                <w:noProof/>
                <w:webHidden/>
              </w:rPr>
            </w:r>
            <w:r>
              <w:rPr>
                <w:noProof/>
                <w:webHidden/>
              </w:rPr>
              <w:fldChar w:fldCharType="separate"/>
            </w:r>
            <w:r w:rsidR="005F77E0">
              <w:rPr>
                <w:noProof/>
                <w:webHidden/>
              </w:rPr>
              <w:t>10</w:t>
            </w:r>
            <w:r>
              <w:rPr>
                <w:noProof/>
                <w:webHidden/>
              </w:rPr>
              <w:fldChar w:fldCharType="end"/>
            </w:r>
          </w:hyperlink>
        </w:p>
        <w:p w14:paraId="6C59403B" w14:textId="3FE421D4" w:rsidR="00AA5636" w:rsidRDefault="00AA5636">
          <w:pPr>
            <w:pStyle w:val="TOC4"/>
            <w:tabs>
              <w:tab w:val="right" w:leader="dot" w:pos="8822"/>
            </w:tabs>
            <w:rPr>
              <w:noProof/>
              <w:kern w:val="2"/>
              <w:sz w:val="24"/>
              <w:szCs w:val="24"/>
              <w:lang w:val="en-GB" w:eastAsia="en-GB"/>
              <w14:ligatures w14:val="standardContextual"/>
            </w:rPr>
          </w:pPr>
          <w:hyperlink w:anchor="_Toc210998878" w:history="1">
            <w:r w:rsidRPr="007E7F06">
              <w:rPr>
                <w:rStyle w:val="Hyperlink"/>
                <w:noProof/>
              </w:rPr>
              <w:t>Life Sciences</w:t>
            </w:r>
            <w:r>
              <w:rPr>
                <w:noProof/>
                <w:webHidden/>
              </w:rPr>
              <w:tab/>
            </w:r>
            <w:r>
              <w:rPr>
                <w:noProof/>
                <w:webHidden/>
              </w:rPr>
              <w:fldChar w:fldCharType="begin"/>
            </w:r>
            <w:r>
              <w:rPr>
                <w:noProof/>
                <w:webHidden/>
              </w:rPr>
              <w:instrText xml:space="preserve"> PAGEREF _Toc210998878 \h </w:instrText>
            </w:r>
            <w:r>
              <w:rPr>
                <w:noProof/>
                <w:webHidden/>
              </w:rPr>
            </w:r>
            <w:r>
              <w:rPr>
                <w:noProof/>
                <w:webHidden/>
              </w:rPr>
              <w:fldChar w:fldCharType="separate"/>
            </w:r>
            <w:r w:rsidR="005F77E0">
              <w:rPr>
                <w:noProof/>
                <w:webHidden/>
              </w:rPr>
              <w:t>10</w:t>
            </w:r>
            <w:r>
              <w:rPr>
                <w:noProof/>
                <w:webHidden/>
              </w:rPr>
              <w:fldChar w:fldCharType="end"/>
            </w:r>
          </w:hyperlink>
        </w:p>
        <w:p w14:paraId="37020A13" w14:textId="4E54FD9C" w:rsidR="00AA5636" w:rsidRDefault="00AA5636">
          <w:pPr>
            <w:pStyle w:val="TOC3"/>
            <w:tabs>
              <w:tab w:val="right" w:leader="dot" w:pos="8822"/>
            </w:tabs>
            <w:rPr>
              <w:noProof/>
              <w:kern w:val="2"/>
              <w:sz w:val="24"/>
              <w:szCs w:val="24"/>
              <w:lang w:val="en-GB" w:eastAsia="en-GB"/>
              <w14:ligatures w14:val="standardContextual"/>
            </w:rPr>
          </w:pPr>
          <w:hyperlink w:anchor="_Toc210998879" w:history="1">
            <w:r w:rsidRPr="007E7F06">
              <w:rPr>
                <w:rStyle w:val="Hyperlink"/>
                <w:noProof/>
              </w:rPr>
              <w:t>Ports and Logistics</w:t>
            </w:r>
            <w:r>
              <w:rPr>
                <w:noProof/>
                <w:webHidden/>
              </w:rPr>
              <w:tab/>
            </w:r>
            <w:r>
              <w:rPr>
                <w:noProof/>
                <w:webHidden/>
              </w:rPr>
              <w:fldChar w:fldCharType="begin"/>
            </w:r>
            <w:r>
              <w:rPr>
                <w:noProof/>
                <w:webHidden/>
              </w:rPr>
              <w:instrText xml:space="preserve"> PAGEREF _Toc210998879 \h </w:instrText>
            </w:r>
            <w:r>
              <w:rPr>
                <w:noProof/>
                <w:webHidden/>
              </w:rPr>
            </w:r>
            <w:r>
              <w:rPr>
                <w:noProof/>
                <w:webHidden/>
              </w:rPr>
              <w:fldChar w:fldCharType="separate"/>
            </w:r>
            <w:r w:rsidR="005F77E0">
              <w:rPr>
                <w:noProof/>
                <w:webHidden/>
              </w:rPr>
              <w:t>11</w:t>
            </w:r>
            <w:r>
              <w:rPr>
                <w:noProof/>
                <w:webHidden/>
              </w:rPr>
              <w:fldChar w:fldCharType="end"/>
            </w:r>
          </w:hyperlink>
        </w:p>
        <w:p w14:paraId="64495171" w14:textId="5CF2CD08" w:rsidR="00AA5636" w:rsidRDefault="00AA5636">
          <w:pPr>
            <w:pStyle w:val="TOC2"/>
            <w:tabs>
              <w:tab w:val="right" w:leader="dot" w:pos="8822"/>
            </w:tabs>
            <w:rPr>
              <w:noProof/>
              <w:kern w:val="2"/>
              <w:sz w:val="24"/>
              <w:szCs w:val="24"/>
              <w:lang w:val="en-GB" w:eastAsia="en-GB"/>
              <w14:ligatures w14:val="standardContextual"/>
            </w:rPr>
          </w:pPr>
          <w:hyperlink w:anchor="_Toc210998880" w:history="1">
            <w:r w:rsidRPr="007E7F06">
              <w:rPr>
                <w:rStyle w:val="Hyperlink"/>
                <w:noProof/>
              </w:rPr>
              <w:t>5.3 A Plan for the Whole Economy</w:t>
            </w:r>
            <w:r>
              <w:rPr>
                <w:noProof/>
                <w:webHidden/>
              </w:rPr>
              <w:tab/>
            </w:r>
            <w:r>
              <w:rPr>
                <w:noProof/>
                <w:webHidden/>
              </w:rPr>
              <w:fldChar w:fldCharType="begin"/>
            </w:r>
            <w:r>
              <w:rPr>
                <w:noProof/>
                <w:webHidden/>
              </w:rPr>
              <w:instrText xml:space="preserve"> PAGEREF _Toc210998880 \h </w:instrText>
            </w:r>
            <w:r>
              <w:rPr>
                <w:noProof/>
                <w:webHidden/>
              </w:rPr>
            </w:r>
            <w:r>
              <w:rPr>
                <w:noProof/>
                <w:webHidden/>
              </w:rPr>
              <w:fldChar w:fldCharType="separate"/>
            </w:r>
            <w:r w:rsidR="005F77E0">
              <w:rPr>
                <w:noProof/>
                <w:webHidden/>
              </w:rPr>
              <w:t>11</w:t>
            </w:r>
            <w:r>
              <w:rPr>
                <w:noProof/>
                <w:webHidden/>
              </w:rPr>
              <w:fldChar w:fldCharType="end"/>
            </w:r>
          </w:hyperlink>
        </w:p>
        <w:p w14:paraId="6BC65462" w14:textId="381E12FC" w:rsidR="00AA5636" w:rsidRDefault="00AA5636">
          <w:pPr>
            <w:pStyle w:val="TOC1"/>
            <w:tabs>
              <w:tab w:val="right" w:leader="dot" w:pos="8822"/>
            </w:tabs>
            <w:rPr>
              <w:noProof/>
              <w:kern w:val="2"/>
              <w:sz w:val="24"/>
              <w:szCs w:val="24"/>
              <w:lang w:val="en-GB" w:eastAsia="en-GB"/>
              <w14:ligatures w14:val="standardContextual"/>
            </w:rPr>
          </w:pPr>
          <w:hyperlink w:anchor="_Toc210998881" w:history="1">
            <w:r w:rsidRPr="007E7F06">
              <w:rPr>
                <w:rStyle w:val="Hyperlink"/>
                <w:noProof/>
              </w:rPr>
              <w:t>6. Understanding the constraints to growth</w:t>
            </w:r>
            <w:r>
              <w:rPr>
                <w:noProof/>
                <w:webHidden/>
              </w:rPr>
              <w:tab/>
            </w:r>
            <w:r>
              <w:rPr>
                <w:noProof/>
                <w:webHidden/>
              </w:rPr>
              <w:fldChar w:fldCharType="begin"/>
            </w:r>
            <w:r>
              <w:rPr>
                <w:noProof/>
                <w:webHidden/>
              </w:rPr>
              <w:instrText xml:space="preserve"> PAGEREF _Toc210998881 \h </w:instrText>
            </w:r>
            <w:r>
              <w:rPr>
                <w:noProof/>
                <w:webHidden/>
              </w:rPr>
            </w:r>
            <w:r>
              <w:rPr>
                <w:noProof/>
                <w:webHidden/>
              </w:rPr>
              <w:fldChar w:fldCharType="separate"/>
            </w:r>
            <w:r w:rsidR="005F77E0">
              <w:rPr>
                <w:noProof/>
                <w:webHidden/>
              </w:rPr>
              <w:t>13</w:t>
            </w:r>
            <w:r>
              <w:rPr>
                <w:noProof/>
                <w:webHidden/>
              </w:rPr>
              <w:fldChar w:fldCharType="end"/>
            </w:r>
          </w:hyperlink>
        </w:p>
        <w:p w14:paraId="32A028DE" w14:textId="300C1A24" w:rsidR="00AA5636" w:rsidRDefault="00AA5636">
          <w:pPr>
            <w:pStyle w:val="TOC2"/>
            <w:tabs>
              <w:tab w:val="right" w:leader="dot" w:pos="8822"/>
            </w:tabs>
            <w:rPr>
              <w:noProof/>
              <w:kern w:val="2"/>
              <w:sz w:val="24"/>
              <w:szCs w:val="24"/>
              <w:lang w:val="en-GB" w:eastAsia="en-GB"/>
              <w14:ligatures w14:val="standardContextual"/>
            </w:rPr>
          </w:pPr>
          <w:hyperlink w:anchor="_Toc210998882" w:history="1">
            <w:r w:rsidRPr="007E7F06">
              <w:rPr>
                <w:rStyle w:val="Hyperlink"/>
                <w:noProof/>
              </w:rPr>
              <w:t>Place</w:t>
            </w:r>
            <w:r w:rsidRPr="007E7F06">
              <w:rPr>
                <w:rStyle w:val="Hyperlink"/>
                <w:rFonts w:ascii="Cambria Math" w:hAnsi="Cambria Math" w:cs="Cambria Math"/>
                <w:noProof/>
              </w:rPr>
              <w:t xml:space="preserve"> </w:t>
            </w:r>
            <w:r w:rsidRPr="007E7F06">
              <w:rPr>
                <w:rStyle w:val="Hyperlink"/>
                <w:rFonts w:cs="Cambria Math"/>
                <w:noProof/>
              </w:rPr>
              <w:t xml:space="preserve">focused </w:t>
            </w:r>
            <w:r w:rsidRPr="007E7F06">
              <w:rPr>
                <w:rStyle w:val="Hyperlink"/>
                <w:noProof/>
              </w:rPr>
              <w:t>constraints</w:t>
            </w:r>
            <w:r>
              <w:rPr>
                <w:noProof/>
                <w:webHidden/>
              </w:rPr>
              <w:tab/>
            </w:r>
            <w:r>
              <w:rPr>
                <w:noProof/>
                <w:webHidden/>
              </w:rPr>
              <w:fldChar w:fldCharType="begin"/>
            </w:r>
            <w:r>
              <w:rPr>
                <w:noProof/>
                <w:webHidden/>
              </w:rPr>
              <w:instrText xml:space="preserve"> PAGEREF _Toc210998882 \h </w:instrText>
            </w:r>
            <w:r>
              <w:rPr>
                <w:noProof/>
                <w:webHidden/>
              </w:rPr>
            </w:r>
            <w:r>
              <w:rPr>
                <w:noProof/>
                <w:webHidden/>
              </w:rPr>
              <w:fldChar w:fldCharType="separate"/>
            </w:r>
            <w:r w:rsidR="005F77E0">
              <w:rPr>
                <w:noProof/>
                <w:webHidden/>
              </w:rPr>
              <w:t>13</w:t>
            </w:r>
            <w:r>
              <w:rPr>
                <w:noProof/>
                <w:webHidden/>
              </w:rPr>
              <w:fldChar w:fldCharType="end"/>
            </w:r>
          </w:hyperlink>
        </w:p>
        <w:p w14:paraId="454C8A77" w14:textId="30392CC6" w:rsidR="00AA5636" w:rsidRDefault="00AA5636">
          <w:pPr>
            <w:pStyle w:val="TOC2"/>
            <w:tabs>
              <w:tab w:val="right" w:leader="dot" w:pos="8822"/>
            </w:tabs>
            <w:rPr>
              <w:noProof/>
              <w:kern w:val="2"/>
              <w:sz w:val="24"/>
              <w:szCs w:val="24"/>
              <w:lang w:val="en-GB" w:eastAsia="en-GB"/>
              <w14:ligatures w14:val="standardContextual"/>
            </w:rPr>
          </w:pPr>
          <w:hyperlink w:anchor="_Toc210998883" w:history="1">
            <w:r w:rsidRPr="007E7F06">
              <w:rPr>
                <w:rStyle w:val="Hyperlink"/>
                <w:noProof/>
              </w:rPr>
              <w:t>People focused constraints</w:t>
            </w:r>
            <w:r>
              <w:rPr>
                <w:noProof/>
                <w:webHidden/>
              </w:rPr>
              <w:tab/>
            </w:r>
            <w:r>
              <w:rPr>
                <w:noProof/>
                <w:webHidden/>
              </w:rPr>
              <w:fldChar w:fldCharType="begin"/>
            </w:r>
            <w:r>
              <w:rPr>
                <w:noProof/>
                <w:webHidden/>
              </w:rPr>
              <w:instrText xml:space="preserve"> PAGEREF _Toc210998883 \h </w:instrText>
            </w:r>
            <w:r>
              <w:rPr>
                <w:noProof/>
                <w:webHidden/>
              </w:rPr>
            </w:r>
            <w:r>
              <w:rPr>
                <w:noProof/>
                <w:webHidden/>
              </w:rPr>
              <w:fldChar w:fldCharType="separate"/>
            </w:r>
            <w:r w:rsidR="005F77E0">
              <w:rPr>
                <w:noProof/>
                <w:webHidden/>
              </w:rPr>
              <w:t>14</w:t>
            </w:r>
            <w:r>
              <w:rPr>
                <w:noProof/>
                <w:webHidden/>
              </w:rPr>
              <w:fldChar w:fldCharType="end"/>
            </w:r>
          </w:hyperlink>
        </w:p>
        <w:p w14:paraId="2468CB74" w14:textId="2F7AF716" w:rsidR="00AA5636" w:rsidRDefault="00AA5636">
          <w:pPr>
            <w:pStyle w:val="TOC2"/>
            <w:tabs>
              <w:tab w:val="right" w:leader="dot" w:pos="8822"/>
            </w:tabs>
            <w:rPr>
              <w:noProof/>
              <w:kern w:val="2"/>
              <w:sz w:val="24"/>
              <w:szCs w:val="24"/>
              <w:lang w:val="en-GB" w:eastAsia="en-GB"/>
              <w14:ligatures w14:val="standardContextual"/>
            </w:rPr>
          </w:pPr>
          <w:hyperlink w:anchor="_Toc210998884" w:history="1">
            <w:r w:rsidRPr="007E7F06">
              <w:rPr>
                <w:rStyle w:val="Hyperlink"/>
                <w:noProof/>
              </w:rPr>
              <w:t>Business focused constraints</w:t>
            </w:r>
            <w:r>
              <w:rPr>
                <w:noProof/>
                <w:webHidden/>
              </w:rPr>
              <w:tab/>
            </w:r>
            <w:r>
              <w:rPr>
                <w:noProof/>
                <w:webHidden/>
              </w:rPr>
              <w:fldChar w:fldCharType="begin"/>
            </w:r>
            <w:r>
              <w:rPr>
                <w:noProof/>
                <w:webHidden/>
              </w:rPr>
              <w:instrText xml:space="preserve"> PAGEREF _Toc210998884 \h </w:instrText>
            </w:r>
            <w:r>
              <w:rPr>
                <w:noProof/>
                <w:webHidden/>
              </w:rPr>
            </w:r>
            <w:r>
              <w:rPr>
                <w:noProof/>
                <w:webHidden/>
              </w:rPr>
              <w:fldChar w:fldCharType="separate"/>
            </w:r>
            <w:r w:rsidR="005F77E0">
              <w:rPr>
                <w:noProof/>
                <w:webHidden/>
              </w:rPr>
              <w:t>15</w:t>
            </w:r>
            <w:r>
              <w:rPr>
                <w:noProof/>
                <w:webHidden/>
              </w:rPr>
              <w:fldChar w:fldCharType="end"/>
            </w:r>
          </w:hyperlink>
        </w:p>
        <w:p w14:paraId="6351DAE9" w14:textId="2AB4C7FD" w:rsidR="00AA5636" w:rsidRDefault="00AA5636">
          <w:pPr>
            <w:pStyle w:val="TOC1"/>
            <w:tabs>
              <w:tab w:val="right" w:leader="dot" w:pos="8822"/>
            </w:tabs>
            <w:rPr>
              <w:noProof/>
              <w:kern w:val="2"/>
              <w:sz w:val="24"/>
              <w:szCs w:val="24"/>
              <w:lang w:val="en-GB" w:eastAsia="en-GB"/>
              <w14:ligatures w14:val="standardContextual"/>
            </w:rPr>
          </w:pPr>
          <w:hyperlink w:anchor="_Toc210998885" w:history="1">
            <w:r w:rsidRPr="007E7F06">
              <w:rPr>
                <w:rStyle w:val="Hyperlink"/>
                <w:noProof/>
              </w:rPr>
              <w:t>7. Working beyond our region</w:t>
            </w:r>
            <w:r>
              <w:rPr>
                <w:noProof/>
                <w:webHidden/>
              </w:rPr>
              <w:tab/>
            </w:r>
            <w:r>
              <w:rPr>
                <w:noProof/>
                <w:webHidden/>
              </w:rPr>
              <w:fldChar w:fldCharType="begin"/>
            </w:r>
            <w:r>
              <w:rPr>
                <w:noProof/>
                <w:webHidden/>
              </w:rPr>
              <w:instrText xml:space="preserve"> PAGEREF _Toc210998885 \h </w:instrText>
            </w:r>
            <w:r>
              <w:rPr>
                <w:noProof/>
                <w:webHidden/>
              </w:rPr>
            </w:r>
            <w:r>
              <w:rPr>
                <w:noProof/>
                <w:webHidden/>
              </w:rPr>
              <w:fldChar w:fldCharType="separate"/>
            </w:r>
            <w:r w:rsidR="005F77E0">
              <w:rPr>
                <w:noProof/>
                <w:webHidden/>
              </w:rPr>
              <w:t>16</w:t>
            </w:r>
            <w:r>
              <w:rPr>
                <w:noProof/>
                <w:webHidden/>
              </w:rPr>
              <w:fldChar w:fldCharType="end"/>
            </w:r>
          </w:hyperlink>
        </w:p>
        <w:p w14:paraId="5647F835" w14:textId="7B680470" w:rsidR="00AA5636" w:rsidRDefault="00AA5636">
          <w:pPr>
            <w:pStyle w:val="TOC1"/>
            <w:tabs>
              <w:tab w:val="right" w:leader="dot" w:pos="8822"/>
            </w:tabs>
            <w:rPr>
              <w:noProof/>
              <w:kern w:val="2"/>
              <w:sz w:val="24"/>
              <w:szCs w:val="24"/>
              <w:lang w:val="en-GB" w:eastAsia="en-GB"/>
              <w14:ligatures w14:val="standardContextual"/>
            </w:rPr>
          </w:pPr>
          <w:hyperlink w:anchor="_Toc210998886" w:history="1">
            <w:r w:rsidRPr="007E7F06">
              <w:rPr>
                <w:rStyle w:val="Hyperlink"/>
                <w:noProof/>
              </w:rPr>
              <w:t>8. Linking growth to the Gameplan outcomes</w:t>
            </w:r>
            <w:r>
              <w:rPr>
                <w:noProof/>
                <w:webHidden/>
              </w:rPr>
              <w:tab/>
            </w:r>
            <w:r>
              <w:rPr>
                <w:noProof/>
                <w:webHidden/>
              </w:rPr>
              <w:fldChar w:fldCharType="begin"/>
            </w:r>
            <w:r>
              <w:rPr>
                <w:noProof/>
                <w:webHidden/>
              </w:rPr>
              <w:instrText xml:space="preserve"> PAGEREF _Toc210998886 \h </w:instrText>
            </w:r>
            <w:r>
              <w:rPr>
                <w:noProof/>
                <w:webHidden/>
              </w:rPr>
            </w:r>
            <w:r>
              <w:rPr>
                <w:noProof/>
                <w:webHidden/>
              </w:rPr>
              <w:fldChar w:fldCharType="separate"/>
            </w:r>
            <w:r w:rsidR="005F77E0">
              <w:rPr>
                <w:noProof/>
                <w:webHidden/>
              </w:rPr>
              <w:t>17</w:t>
            </w:r>
            <w:r>
              <w:rPr>
                <w:noProof/>
                <w:webHidden/>
              </w:rPr>
              <w:fldChar w:fldCharType="end"/>
            </w:r>
          </w:hyperlink>
        </w:p>
        <w:p w14:paraId="2209E1BF" w14:textId="0CF0C156" w:rsidR="00AA5636" w:rsidRDefault="00AA5636">
          <w:pPr>
            <w:pStyle w:val="TOC1"/>
            <w:tabs>
              <w:tab w:val="right" w:leader="dot" w:pos="8822"/>
            </w:tabs>
            <w:rPr>
              <w:noProof/>
              <w:kern w:val="2"/>
              <w:sz w:val="24"/>
              <w:szCs w:val="24"/>
              <w:lang w:val="en-GB" w:eastAsia="en-GB"/>
              <w14:ligatures w14:val="standardContextual"/>
            </w:rPr>
          </w:pPr>
          <w:hyperlink w:anchor="_Toc210998887" w:history="1">
            <w:r w:rsidRPr="007E7F06">
              <w:rPr>
                <w:rStyle w:val="Hyperlink"/>
                <w:noProof/>
              </w:rPr>
              <w:t>9. Next steps and how to get involved</w:t>
            </w:r>
            <w:r>
              <w:rPr>
                <w:noProof/>
                <w:webHidden/>
              </w:rPr>
              <w:tab/>
            </w:r>
            <w:r>
              <w:rPr>
                <w:noProof/>
                <w:webHidden/>
              </w:rPr>
              <w:fldChar w:fldCharType="begin"/>
            </w:r>
            <w:r>
              <w:rPr>
                <w:noProof/>
                <w:webHidden/>
              </w:rPr>
              <w:instrText xml:space="preserve"> PAGEREF _Toc210998887 \h </w:instrText>
            </w:r>
            <w:r>
              <w:rPr>
                <w:noProof/>
                <w:webHidden/>
              </w:rPr>
            </w:r>
            <w:r>
              <w:rPr>
                <w:noProof/>
                <w:webHidden/>
              </w:rPr>
              <w:fldChar w:fldCharType="separate"/>
            </w:r>
            <w:r w:rsidR="005F77E0">
              <w:rPr>
                <w:noProof/>
                <w:webHidden/>
              </w:rPr>
              <w:t>18</w:t>
            </w:r>
            <w:r>
              <w:rPr>
                <w:noProof/>
                <w:webHidden/>
              </w:rPr>
              <w:fldChar w:fldCharType="end"/>
            </w:r>
          </w:hyperlink>
        </w:p>
        <w:p w14:paraId="33467B3E" w14:textId="702623B7" w:rsidR="003A7CA5" w:rsidRDefault="00F718DF">
          <w:r>
            <w:fldChar w:fldCharType="end"/>
          </w:r>
        </w:p>
      </w:sdtContent>
    </w:sdt>
    <w:p w14:paraId="65B77CBF" w14:textId="44DC90CF" w:rsidR="006B626E" w:rsidRDefault="003A7CA5" w:rsidP="00554BDE">
      <w:pPr>
        <w:pStyle w:val="Heading1"/>
      </w:pPr>
      <w:r>
        <w:br w:type="page"/>
      </w:r>
      <w:bookmarkStart w:id="0" w:name="_Toc210998864"/>
      <w:r w:rsidR="006B626E">
        <w:lastRenderedPageBreak/>
        <w:t>1. Introduction</w:t>
      </w:r>
      <w:bookmarkEnd w:id="0"/>
    </w:p>
    <w:p w14:paraId="71DC66E2" w14:textId="2F55A94B" w:rsidR="00310F06" w:rsidRDefault="006B626E" w:rsidP="00310F06">
      <w:r>
        <w:t xml:space="preserve">This consultation paper presents the </w:t>
      </w:r>
      <w:r w:rsidR="00572194">
        <w:t xml:space="preserve">current context and </w:t>
      </w:r>
      <w:r>
        <w:t xml:space="preserve">emerging </w:t>
      </w:r>
      <w:r w:rsidR="0011316E">
        <w:t>thinking</w:t>
      </w:r>
      <w:r w:rsidR="00572194">
        <w:t xml:space="preserve"> on the </w:t>
      </w:r>
      <w:r>
        <w:t xml:space="preserve">Local Growth Plan </w:t>
      </w:r>
      <w:r w:rsidR="00704EDB">
        <w:t xml:space="preserve">(LGP) </w:t>
      </w:r>
      <w:r>
        <w:t xml:space="preserve">for Hull and East Yorkshire. It invites residents, businesses, public services, colleges and universities, and the voluntary and community sector to share </w:t>
      </w:r>
      <w:r w:rsidR="00572194">
        <w:t xml:space="preserve">their </w:t>
      </w:r>
      <w:r>
        <w:t xml:space="preserve">views on priorities and proposals. </w:t>
      </w:r>
      <w:r w:rsidR="00310F06">
        <w:t xml:space="preserve">It is being published alongside </w:t>
      </w:r>
      <w:r w:rsidR="008639C8">
        <w:t>a summary of the first phase of a new Regional Economic Assessment for Hull and East Yorkshire</w:t>
      </w:r>
      <w:r w:rsidR="00895249">
        <w:rPr>
          <w:rStyle w:val="FootnoteReference"/>
        </w:rPr>
        <w:footnoteReference w:id="1"/>
      </w:r>
      <w:r w:rsidR="00310F06">
        <w:t>.</w:t>
      </w:r>
    </w:p>
    <w:p w14:paraId="59DC0FE7" w14:textId="7447B03A" w:rsidR="00704EDB" w:rsidRDefault="00241ADB" w:rsidP="006B626E">
      <w:r>
        <w:rPr>
          <w:noProof/>
          <w14:ligatures w14:val="standardContextual"/>
        </w:rPr>
        <w:drawing>
          <wp:anchor distT="0" distB="0" distL="114300" distR="114300" simplePos="0" relativeHeight="251658240" behindDoc="0" locked="0" layoutInCell="1" allowOverlap="1" wp14:anchorId="5F0EF767" wp14:editId="7D408C97">
            <wp:simplePos x="0" y="0"/>
            <wp:positionH relativeFrom="margin">
              <wp:align>center</wp:align>
            </wp:positionH>
            <wp:positionV relativeFrom="paragraph">
              <wp:posOffset>1299210</wp:posOffset>
            </wp:positionV>
            <wp:extent cx="5962650" cy="2914650"/>
            <wp:effectExtent l="0" t="0" r="19050" b="0"/>
            <wp:wrapTopAndBottom/>
            <wp:docPr id="61708215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6B626E">
        <w:t xml:space="preserve">The Local Growth Plan will set a shared direction for investment and </w:t>
      </w:r>
      <w:r w:rsidR="00DE123E">
        <w:t>economic development in the region</w:t>
      </w:r>
      <w:r w:rsidR="006B626E">
        <w:t>. It will help the Combined Authority and its partners make clear choices about where to focus, how to remove barriers to growth, and how to align transport, skills, innovation and place-based investment so that effort adds up to more than the sum of its parts.</w:t>
      </w:r>
      <w:r w:rsidR="00704EDB">
        <w:t xml:space="preserve"> The process for developing the LGP is set out in the diagram below.</w:t>
      </w:r>
    </w:p>
    <w:p w14:paraId="7CC6850D" w14:textId="76C164DF" w:rsidR="006B626E" w:rsidRDefault="00704EDB" w:rsidP="006B626E">
      <w:r>
        <w:t xml:space="preserve"> </w:t>
      </w:r>
    </w:p>
    <w:p w14:paraId="66EB4BF1" w14:textId="53AD6C54" w:rsidR="006B626E" w:rsidRDefault="003A5749" w:rsidP="006B626E">
      <w:r>
        <w:t>At this stage, t</w:t>
      </w:r>
      <w:r w:rsidR="006B626E">
        <w:t xml:space="preserve">his paper proposes </w:t>
      </w:r>
      <w:r w:rsidR="00B90497">
        <w:t xml:space="preserve">a structure and </w:t>
      </w:r>
      <w:r w:rsidR="00A505E3">
        <w:t xml:space="preserve">framework </w:t>
      </w:r>
      <w:r w:rsidR="006B626E">
        <w:t xml:space="preserve">for the </w:t>
      </w:r>
      <w:r w:rsidR="00B90497">
        <w:t>Local Growth Plan</w:t>
      </w:r>
      <w:r w:rsidR="00E52E5E">
        <w:t xml:space="preserve">; </w:t>
      </w:r>
      <w:r w:rsidR="00BB2AD3">
        <w:t>summarises what the evidence says about the economy today</w:t>
      </w:r>
      <w:r w:rsidR="00E52E5E">
        <w:t xml:space="preserve">, including setting </w:t>
      </w:r>
      <w:r w:rsidR="006B626E">
        <w:t xml:space="preserve">out </w:t>
      </w:r>
      <w:r w:rsidR="00E52E5E">
        <w:t xml:space="preserve">proposed </w:t>
      </w:r>
      <w:r w:rsidR="006B626E">
        <w:t xml:space="preserve">leading sectors for growth </w:t>
      </w:r>
      <w:r w:rsidR="00E52E5E">
        <w:t xml:space="preserve">alongside the </w:t>
      </w:r>
      <w:r w:rsidR="006B626E">
        <w:t xml:space="preserve">role of foundational </w:t>
      </w:r>
      <w:r w:rsidR="00E52E5E">
        <w:t xml:space="preserve">and enabling </w:t>
      </w:r>
      <w:r w:rsidR="006B626E">
        <w:t>sectors</w:t>
      </w:r>
      <w:r w:rsidR="00E52E5E">
        <w:t xml:space="preserve">; </w:t>
      </w:r>
      <w:r w:rsidR="006B626E">
        <w:t>explains the main constraints to tackle</w:t>
      </w:r>
      <w:r w:rsidR="00E52E5E">
        <w:t xml:space="preserve">; </w:t>
      </w:r>
      <w:r w:rsidR="006B626E">
        <w:t>and asks for your views on the best choices we could make together.</w:t>
      </w:r>
    </w:p>
    <w:p w14:paraId="46B382D1" w14:textId="485C1986" w:rsidR="006B626E" w:rsidRDefault="00704EDB" w:rsidP="006B626E">
      <w:r>
        <w:t xml:space="preserve">We </w:t>
      </w:r>
      <w:r w:rsidR="009E643D">
        <w:t>have posed</w:t>
      </w:r>
      <w:r w:rsidR="0EE12EE0">
        <w:t xml:space="preserve"> six</w:t>
      </w:r>
      <w:r>
        <w:t xml:space="preserve"> key questions </w:t>
      </w:r>
      <w:r w:rsidR="670A4EEC">
        <w:t xml:space="preserve">(question four has three sub parts) </w:t>
      </w:r>
      <w:r>
        <w:t xml:space="preserve">that </w:t>
      </w:r>
      <w:r w:rsidR="009E643D">
        <w:t xml:space="preserve">we are keen to hear thoughts on over the coming months. </w:t>
      </w:r>
      <w:r w:rsidR="00557335">
        <w:t xml:space="preserve">To have your say as part of this consultation </w:t>
      </w:r>
      <w:r w:rsidR="009E643D">
        <w:t xml:space="preserve">please </w:t>
      </w:r>
      <w:r w:rsidR="00AB0CED">
        <w:t xml:space="preserve">complete the survey at </w:t>
      </w:r>
      <w:r w:rsidR="00BC0414">
        <w:t xml:space="preserve">[insert link to MS form] </w:t>
      </w:r>
      <w:r w:rsidR="00BC0414" w:rsidRPr="1CFAD3F3">
        <w:rPr>
          <w:b/>
          <w:bCs/>
        </w:rPr>
        <w:t xml:space="preserve">before </w:t>
      </w:r>
      <w:r w:rsidR="00C16886" w:rsidRPr="1CFAD3F3">
        <w:rPr>
          <w:b/>
          <w:bCs/>
        </w:rPr>
        <w:t>Wednesday 17 December</w:t>
      </w:r>
      <w:r w:rsidR="00C16886">
        <w:t>.</w:t>
      </w:r>
    </w:p>
    <w:p w14:paraId="10382C9A" w14:textId="27DA9918" w:rsidR="006B626E" w:rsidRDefault="00305BA8" w:rsidP="00554BDE">
      <w:pPr>
        <w:pStyle w:val="Heading1"/>
      </w:pPr>
      <w:bookmarkStart w:id="1" w:name="_Toc210998865"/>
      <w:r>
        <w:lastRenderedPageBreak/>
        <w:t>2</w:t>
      </w:r>
      <w:r w:rsidR="006B626E">
        <w:t xml:space="preserve">. Hull and East Yorkshire </w:t>
      </w:r>
      <w:r w:rsidR="002B61C4">
        <w:t>t</w:t>
      </w:r>
      <w:r w:rsidR="006B626E">
        <w:t>oday</w:t>
      </w:r>
      <w:bookmarkEnd w:id="1"/>
    </w:p>
    <w:p w14:paraId="5613C0A6" w14:textId="77777777" w:rsidR="006B626E" w:rsidRDefault="006B626E" w:rsidP="006B626E">
      <w:r>
        <w:t>Hull and East Yorkshire is home to just over 630,000 people and more than 20,000 businesses. The economy generates more than £15 billion in output each year. Manufacturing contributes a large share of local output, around one fifth of total GVA, which is more than double the national average. The ports of Hull and Goole form part of the wider Humber complex, handling significant volumes of UK trade and linking production in the region to markets at home and abroad.</w:t>
      </w:r>
    </w:p>
    <w:p w14:paraId="4ED27CB1" w14:textId="77777777" w:rsidR="006B626E" w:rsidRDefault="006B626E" w:rsidP="006B626E">
      <w:r>
        <w:t>The area’s sector mix reflects real strengths in production and trade. There are strong bases in energy, including offshore wind supply chains and clean energy infrastructure, in advanced and specialist manufacturing, in agri‑food and food processing, and in logistics and port-related services. Life sciences has a smaller footprint but is high value and aligned with local research and manufacturing assets.</w:t>
      </w:r>
    </w:p>
    <w:p w14:paraId="7C066AB6" w14:textId="642B1064" w:rsidR="006B626E" w:rsidRDefault="006B626E" w:rsidP="006B626E">
      <w:r>
        <w:t xml:space="preserve">Challenging indicators remain. Productivity per hour is below the national average. Only around two in five residents hold a higher-level qualification at Level 4 or above compared with nearly one in two nationally. Economic inactivity is elevated and long-term sickness accounts for more than a third of the inactive population. Public transport accessibility is uneven, with many rural and coastal communities falling outside a </w:t>
      </w:r>
      <w:proofErr w:type="gramStart"/>
      <w:r>
        <w:t>45 to 60 minute</w:t>
      </w:r>
      <w:proofErr w:type="gramEnd"/>
      <w:r>
        <w:t xml:space="preserve"> reach of main employment and learning centres</w:t>
      </w:r>
      <w:r w:rsidR="00DD16CC">
        <w:t xml:space="preserve"> by public transport</w:t>
      </w:r>
      <w:r>
        <w:t>. The working-age population is projected to decline gradually over the next two decades.</w:t>
      </w:r>
    </w:p>
    <w:p w14:paraId="1D38D536" w14:textId="0501FEF3" w:rsidR="006B626E" w:rsidRDefault="006B626E" w:rsidP="006B626E">
      <w:r>
        <w:t xml:space="preserve">Earnings and occupational structure underline the need to raise job quality and </w:t>
      </w:r>
      <w:proofErr w:type="gramStart"/>
      <w:r>
        <w:t>progression</w:t>
      </w:r>
      <w:proofErr w:type="gramEnd"/>
      <w:r>
        <w:t>. The area has a smaller share of residents in professional and managerial roles and a higher share in elementary and process, plant and machine operative roles. Pay levels are below the national average for both workplace and resident earnings, with differences between Hull and the East Riding reflecting commuting patterns</w:t>
      </w:r>
      <w:r w:rsidR="007E3C03">
        <w:rPr>
          <w:rStyle w:val="FootnoteReference"/>
        </w:rPr>
        <w:footnoteReference w:id="2"/>
      </w:r>
      <w:r>
        <w:t>.</w:t>
      </w:r>
    </w:p>
    <w:p w14:paraId="3C66A9A7" w14:textId="4F740704" w:rsidR="007F13CC" w:rsidRDefault="007F13CC" w:rsidP="006B626E">
      <w:r>
        <w:t xml:space="preserve">This is the context in which we have published the </w:t>
      </w:r>
      <w:r w:rsidR="00A23670">
        <w:t>draft H</w:t>
      </w:r>
      <w:r>
        <w:t xml:space="preserve">EYCA Gameplan, </w:t>
      </w:r>
      <w:r w:rsidR="00A23670">
        <w:t xml:space="preserve">an overarching strategy </w:t>
      </w:r>
      <w:r w:rsidR="00682354">
        <w:t xml:space="preserve">to deliver on the </w:t>
      </w:r>
      <w:r w:rsidR="003A4A42">
        <w:t>Mayor</w:t>
      </w:r>
      <w:r w:rsidR="00954286">
        <w:t>’</w:t>
      </w:r>
      <w:r w:rsidR="00682354">
        <w:t xml:space="preserve">s key </w:t>
      </w:r>
      <w:r w:rsidR="003A4A42">
        <w:t xml:space="preserve">priorities: </w:t>
      </w:r>
      <w:r w:rsidR="0055689F">
        <w:t xml:space="preserve">to create </w:t>
      </w:r>
      <w:r w:rsidR="00A23670">
        <w:t xml:space="preserve">good jobs, </w:t>
      </w:r>
      <w:r w:rsidR="0055689F">
        <w:t xml:space="preserve">ensure </w:t>
      </w:r>
      <w:r w:rsidR="003A4A42">
        <w:t>better connect</w:t>
      </w:r>
      <w:r w:rsidR="0055689F">
        <w:t>ivity</w:t>
      </w:r>
      <w:r w:rsidR="003A4A42">
        <w:t xml:space="preserve">, </w:t>
      </w:r>
      <w:r w:rsidR="0055689F">
        <w:t xml:space="preserve">support communities to be </w:t>
      </w:r>
      <w:r w:rsidR="003A4A42">
        <w:t>fit and healthy</w:t>
      </w:r>
      <w:r w:rsidR="0055689F">
        <w:t xml:space="preserve">, and build affordable homes. </w:t>
      </w:r>
    </w:p>
    <w:p w14:paraId="1683A3F2" w14:textId="77777777" w:rsidR="00153A6D" w:rsidRDefault="00153A6D">
      <w:pPr>
        <w:spacing w:after="160" w:line="278" w:lineRule="auto"/>
        <w:rPr>
          <w:rFonts w:asciiTheme="majorHAnsi" w:eastAsiaTheme="majorEastAsia" w:hAnsiTheme="majorHAnsi" w:cstheme="majorBidi"/>
          <w:color w:val="0F4761" w:themeColor="accent1" w:themeShade="BF"/>
          <w:kern w:val="2"/>
          <w:sz w:val="32"/>
          <w:szCs w:val="32"/>
          <w:lang w:val="en-GB"/>
          <w14:ligatures w14:val="standardContextual"/>
        </w:rPr>
      </w:pPr>
      <w:r>
        <w:br w:type="page"/>
      </w:r>
    </w:p>
    <w:p w14:paraId="256EF473" w14:textId="05FEAEC6" w:rsidR="006B626E" w:rsidRDefault="00153A6D" w:rsidP="00554BDE">
      <w:pPr>
        <w:pStyle w:val="Heading1"/>
      </w:pPr>
      <w:bookmarkStart w:id="2" w:name="_Toc210998866"/>
      <w:r>
        <w:lastRenderedPageBreak/>
        <w:t>3</w:t>
      </w:r>
      <w:r w:rsidR="006B626E">
        <w:t xml:space="preserve">. </w:t>
      </w:r>
      <w:r>
        <w:t>Our Local Growth Plan</w:t>
      </w:r>
      <w:bookmarkEnd w:id="2"/>
      <w:r>
        <w:t xml:space="preserve"> </w:t>
      </w:r>
    </w:p>
    <w:p w14:paraId="1E258902" w14:textId="06651BB7" w:rsidR="007A6E71" w:rsidRDefault="00153A6D" w:rsidP="00153A6D">
      <w:r>
        <w:t xml:space="preserve">The evidence points to a region with strong assets but lower than expected performance on productivity and wages. The case for change rests on unlocking the value in the production and trade base, supporting innovation and export intensity, widening access to opportunity, and enabling investment in places and infrastructure. </w:t>
      </w:r>
      <w:r w:rsidR="003666EC">
        <w:t xml:space="preserve">Our </w:t>
      </w:r>
      <w:r w:rsidR="007A6E71">
        <w:t xml:space="preserve">new Combined Authority </w:t>
      </w:r>
      <w:r w:rsidR="003666EC">
        <w:t xml:space="preserve">will be central to this – </w:t>
      </w:r>
      <w:r w:rsidR="007A6E71">
        <w:t>provid</w:t>
      </w:r>
      <w:r w:rsidR="003666EC">
        <w:t xml:space="preserve">ing </w:t>
      </w:r>
      <w:r w:rsidR="007A6E71">
        <w:t>clearer leadership and the ability to align transport, skills</w:t>
      </w:r>
      <w:r w:rsidR="00613B67">
        <w:t xml:space="preserve">, land use planning </w:t>
      </w:r>
      <w:r w:rsidR="007A6E71">
        <w:t>and economic investment.</w:t>
      </w:r>
    </w:p>
    <w:p w14:paraId="2C84EC91" w14:textId="77777777" w:rsidR="001B1472" w:rsidRDefault="007A6E71" w:rsidP="00C03E58">
      <w:r>
        <w:t>A Local Growth Plan that can r</w:t>
      </w:r>
      <w:r w:rsidR="00153A6D">
        <w:t>ealis</w:t>
      </w:r>
      <w:r>
        <w:t xml:space="preserve">e </w:t>
      </w:r>
      <w:r w:rsidR="00153A6D">
        <w:t>this potential could lift productivity, help retain and attract talent, and create good jobs in communities across the subregion.</w:t>
      </w:r>
      <w:r>
        <w:t xml:space="preserve"> </w:t>
      </w:r>
      <w:r w:rsidR="008F3187">
        <w:t xml:space="preserve">To do that, we need a framework that help ensure we </w:t>
      </w:r>
      <w:r w:rsidR="00153A6D">
        <w:t xml:space="preserve">prioritise the actions with the biggest payback, that partners work to a single strategy, and </w:t>
      </w:r>
      <w:r w:rsidR="008F3187">
        <w:t xml:space="preserve">that can </w:t>
      </w:r>
      <w:r w:rsidR="00153A6D">
        <w:t>provide a basis for partnership with Government and investors</w:t>
      </w:r>
      <w:r w:rsidR="001B1472">
        <w:t xml:space="preserve">; this requires accurate, up to date </w:t>
      </w:r>
      <w:r w:rsidR="00C03E58">
        <w:t>evidence</w:t>
      </w:r>
      <w:r w:rsidR="001B1472">
        <w:t xml:space="preserve"> and </w:t>
      </w:r>
      <w:r w:rsidR="00C03E58">
        <w:t xml:space="preserve">analysis and </w:t>
      </w:r>
      <w:r w:rsidR="001B1472">
        <w:t xml:space="preserve">clear </w:t>
      </w:r>
      <w:r w:rsidR="00C03E58">
        <w:t xml:space="preserve">shared priorities </w:t>
      </w:r>
    </w:p>
    <w:p w14:paraId="083C2610" w14:textId="61D002AC" w:rsidR="00C03E58" w:rsidRDefault="00411652" w:rsidP="00C03E58">
      <w:r>
        <w:t xml:space="preserve">At this stage we are </w:t>
      </w:r>
      <w:r w:rsidR="00826B1D">
        <w:t xml:space="preserve">anticipating a three-part structure to achieve this: </w:t>
      </w:r>
    </w:p>
    <w:p w14:paraId="607E6337" w14:textId="77777777" w:rsidR="0064561E" w:rsidRDefault="00C03E58" w:rsidP="0097454B">
      <w:pPr>
        <w:pStyle w:val="ListParagraph"/>
        <w:numPr>
          <w:ilvl w:val="0"/>
          <w:numId w:val="1"/>
        </w:numPr>
        <w:spacing w:before="120" w:after="120"/>
        <w:contextualSpacing w:val="0"/>
      </w:pPr>
      <w:r>
        <w:t>Where We Start From – an analysis of the region’s economy, assets and challenges, including a summary of the evidence base.</w:t>
      </w:r>
    </w:p>
    <w:p w14:paraId="53716F7A" w14:textId="44E16370" w:rsidR="0064561E" w:rsidRDefault="00C03E58" w:rsidP="0097454B">
      <w:pPr>
        <w:pStyle w:val="ListParagraph"/>
        <w:numPr>
          <w:ilvl w:val="0"/>
          <w:numId w:val="1"/>
        </w:numPr>
        <w:spacing w:before="120" w:after="120"/>
        <w:contextualSpacing w:val="0"/>
      </w:pPr>
      <w:r>
        <w:t xml:space="preserve">Our </w:t>
      </w:r>
      <w:r w:rsidR="0064561E">
        <w:t xml:space="preserve">Plan and Priorities – the core of the document, including: </w:t>
      </w:r>
    </w:p>
    <w:p w14:paraId="34CD6CE5" w14:textId="68D7124B" w:rsidR="0064561E" w:rsidRDefault="0064561E" w:rsidP="007725D3">
      <w:pPr>
        <w:pStyle w:val="ListParagraph"/>
        <w:numPr>
          <w:ilvl w:val="1"/>
          <w:numId w:val="1"/>
        </w:numPr>
        <w:spacing w:before="40" w:after="40"/>
        <w:ind w:left="1135" w:hanging="284"/>
        <w:contextualSpacing w:val="0"/>
      </w:pPr>
      <w:r>
        <w:t>A target growth scenario</w:t>
      </w:r>
    </w:p>
    <w:p w14:paraId="0E672EE6" w14:textId="724BB6BB" w:rsidR="0064561E" w:rsidRDefault="00364591" w:rsidP="007725D3">
      <w:pPr>
        <w:pStyle w:val="ListParagraph"/>
        <w:numPr>
          <w:ilvl w:val="1"/>
          <w:numId w:val="1"/>
        </w:numPr>
        <w:spacing w:before="40" w:after="40"/>
        <w:ind w:left="1135" w:hanging="284"/>
        <w:contextualSpacing w:val="0"/>
      </w:pPr>
      <w:r>
        <w:t xml:space="preserve">A small number of shared ‘big plays’ – the shifts we need to make to realise our economic potential </w:t>
      </w:r>
    </w:p>
    <w:p w14:paraId="785D561F" w14:textId="6A3333E9" w:rsidR="00364591" w:rsidRDefault="00295AA6" w:rsidP="007725D3">
      <w:pPr>
        <w:pStyle w:val="ListParagraph"/>
        <w:numPr>
          <w:ilvl w:val="1"/>
          <w:numId w:val="1"/>
        </w:numPr>
        <w:spacing w:before="40" w:after="40"/>
        <w:ind w:left="1135" w:hanging="284"/>
        <w:contextualSpacing w:val="0"/>
      </w:pPr>
      <w:r>
        <w:t xml:space="preserve">A sectoral framework and strategies, clearing indicating what we believe are </w:t>
      </w:r>
      <w:r w:rsidR="00F56BFA">
        <w:t xml:space="preserve">our growth ready sectors and most important enabling and foundational sectors </w:t>
      </w:r>
    </w:p>
    <w:p w14:paraId="788C25DF" w14:textId="56835F30" w:rsidR="00F56BFA" w:rsidRDefault="0097454B" w:rsidP="007725D3">
      <w:pPr>
        <w:pStyle w:val="ListParagraph"/>
        <w:numPr>
          <w:ilvl w:val="1"/>
          <w:numId w:val="1"/>
        </w:numPr>
        <w:spacing w:before="40" w:after="40"/>
        <w:ind w:left="1135" w:hanging="284"/>
        <w:contextualSpacing w:val="0"/>
      </w:pPr>
      <w:r>
        <w:t xml:space="preserve">Shared priorities for action with government </w:t>
      </w:r>
    </w:p>
    <w:p w14:paraId="6480EB59" w14:textId="5B3522C3" w:rsidR="00C03E58" w:rsidRDefault="00C03E58" w:rsidP="00C03E58">
      <w:pPr>
        <w:pStyle w:val="ListParagraph"/>
        <w:numPr>
          <w:ilvl w:val="0"/>
          <w:numId w:val="1"/>
        </w:numPr>
        <w:spacing w:before="120" w:after="120"/>
        <w:contextualSpacing w:val="0"/>
      </w:pPr>
      <w:r>
        <w:t>Investment and Delivery Plan – the actions, investments and partnerships needed to deliver the Plan and measure impact.</w:t>
      </w:r>
    </w:p>
    <w:p w14:paraId="3714177D" w14:textId="0AE1A9D9" w:rsidR="006B40D8" w:rsidRDefault="006B40D8" w:rsidP="006B40D8">
      <w:pPr>
        <w:spacing w:before="120" w:after="120"/>
      </w:pPr>
    </w:p>
    <w:p w14:paraId="15683DC7" w14:textId="280B5BFB" w:rsidR="006B40D8" w:rsidRDefault="006B40D8" w:rsidP="006B40D8">
      <w:pPr>
        <w:spacing w:before="120" w:after="120"/>
      </w:pPr>
    </w:p>
    <w:p w14:paraId="10C866E8" w14:textId="7053CADE" w:rsidR="006B40D8" w:rsidRDefault="006B40D8">
      <w:pPr>
        <w:spacing w:after="160" w:line="278" w:lineRule="auto"/>
      </w:pPr>
      <w:r>
        <w:br w:type="page"/>
      </w:r>
    </w:p>
    <w:p w14:paraId="40D1AC18" w14:textId="46699888" w:rsidR="00C03E58" w:rsidRDefault="00CF794E" w:rsidP="00554BDE">
      <w:pPr>
        <w:pStyle w:val="Heading1"/>
      </w:pPr>
      <w:bookmarkStart w:id="3" w:name="_Toc210998867"/>
      <w:r>
        <w:lastRenderedPageBreak/>
        <w:t>4</w:t>
      </w:r>
      <w:r w:rsidR="00B90EA4">
        <w:t>.</w:t>
      </w:r>
      <w:r w:rsidR="00C03E58">
        <w:t xml:space="preserve"> </w:t>
      </w:r>
      <w:r>
        <w:t>P</w:t>
      </w:r>
      <w:r w:rsidR="00C03E58">
        <w:t xml:space="preserve">otential </w:t>
      </w:r>
      <w:r>
        <w:t>big plays</w:t>
      </w:r>
      <w:bookmarkEnd w:id="3"/>
      <w:r>
        <w:t xml:space="preserve"> </w:t>
      </w:r>
    </w:p>
    <w:p w14:paraId="6A9AB29F" w14:textId="77777777" w:rsidR="00C03E58" w:rsidRDefault="00C03E58" w:rsidP="00C03E58">
      <w:r>
        <w:t xml:space="preserve">The local economy is diverse, but its underlying challenges are consistent and well-evidenced. The area performs below national averages </w:t>
      </w:r>
      <w:proofErr w:type="gramStart"/>
      <w:r>
        <w:t>on</w:t>
      </w:r>
      <w:proofErr w:type="gramEnd"/>
      <w:r>
        <w:t xml:space="preserve"> productivity, pay and qualification levels. Long-term sickness constrains participation, and some communities remain disconnected from opportunity. The industrial base is strong but faces transition pressures as technology and energy systems change. These are structural issues that will not be resolved through a long list of fragmented actions.</w:t>
      </w:r>
    </w:p>
    <w:p w14:paraId="5462BC9B" w14:textId="6A0E99C5" w:rsidR="00FD5F8A" w:rsidRDefault="00F47C2C" w:rsidP="0074690C">
      <w:r>
        <w:t>We recognise that our challenges are systemic</w:t>
      </w:r>
      <w:r w:rsidR="003E77CD">
        <w:t xml:space="preserve">, and that we need </w:t>
      </w:r>
      <w:r>
        <w:t xml:space="preserve">an integrated approach that strengthens the foundations of the economy while positioning the region to seize national and global opportunities. </w:t>
      </w:r>
      <w:r w:rsidR="002E41C7">
        <w:t xml:space="preserve">Phase </w:t>
      </w:r>
      <w:r w:rsidR="00D731B6">
        <w:t>2 of our Regional Economic Assessment will dig deeper into the detail</w:t>
      </w:r>
      <w:r w:rsidR="00954286">
        <w:t>s</w:t>
      </w:r>
      <w:r w:rsidR="00D731B6">
        <w:t xml:space="preserve"> of </w:t>
      </w:r>
      <w:r w:rsidR="00954286">
        <w:t xml:space="preserve">this </w:t>
      </w:r>
      <w:r w:rsidR="00FD5F8A">
        <w:t>context</w:t>
      </w:r>
      <w:r w:rsidR="00D731B6">
        <w:t xml:space="preserve">. </w:t>
      </w:r>
    </w:p>
    <w:p w14:paraId="24275711" w14:textId="632DECF7" w:rsidR="00D9669D" w:rsidRDefault="00D731B6" w:rsidP="00D9669D">
      <w:r>
        <w:t xml:space="preserve">But at the same time, it’s important to set out a </w:t>
      </w:r>
      <w:r w:rsidR="00C03E58">
        <w:t>concise strategy</w:t>
      </w:r>
      <w:r w:rsidR="00A21511">
        <w:t xml:space="preserve">, </w:t>
      </w:r>
      <w:r w:rsidR="00C03E58">
        <w:t>because</w:t>
      </w:r>
      <w:r w:rsidR="0074690C">
        <w:t xml:space="preserve"> a clear focus helps create </w:t>
      </w:r>
      <w:r w:rsidR="00C03E58">
        <w:t>traction</w:t>
      </w:r>
      <w:r w:rsidR="00F47C2C">
        <w:t xml:space="preserve"> and align activity. </w:t>
      </w:r>
      <w:r w:rsidR="00FD5F8A">
        <w:t xml:space="preserve">To achieve this, we’re considering centring our Local Growth Plan </w:t>
      </w:r>
      <w:r w:rsidR="00AD04A1">
        <w:t>on the following three big plays</w:t>
      </w:r>
      <w:r w:rsidR="00D9669D">
        <w:t xml:space="preserve">, each of which represents an area where Hull and East Yorkshire already has genuine comparative advantage, where market and institutional failures are holding back growth, and where the Combined Authority and its partners have the levers to act.  </w:t>
      </w:r>
    </w:p>
    <w:p w14:paraId="53D6502F" w14:textId="77777777" w:rsidR="00C03E58" w:rsidRDefault="00C03E58" w:rsidP="00554BDE">
      <w:pPr>
        <w:pStyle w:val="Heading2"/>
      </w:pPr>
      <w:bookmarkStart w:id="4" w:name="_Toc210998868"/>
      <w:r>
        <w:t>Big Play 1: Powering the Energy and Production Transition</w:t>
      </w:r>
      <w:bookmarkEnd w:id="4"/>
    </w:p>
    <w:p w14:paraId="5FCEF92F" w14:textId="68964B04" w:rsidR="00C03E58" w:rsidRDefault="00C03E58" w:rsidP="00C03E58">
      <w:r>
        <w:t xml:space="preserve">Hull and East Yorkshire sits at the centre of the UK’s energy and manufacturing economy. The Humber is home to major offshore wind operations, emerging hydrogen and carbon-capture projects, and a deep base of energy-intensive industries. Manufacturing accounts for roughly one-fifth of local output </w:t>
      </w:r>
      <w:r w:rsidR="00F414E6">
        <w:t xml:space="preserve">- </w:t>
      </w:r>
      <w:r>
        <w:t xml:space="preserve">more than twice the national share </w:t>
      </w:r>
      <w:r w:rsidR="00F414E6">
        <w:t xml:space="preserve">- </w:t>
      </w:r>
      <w:r>
        <w:t>and the ports of Hull and Goole handle a significant proportion of UK trade.</w:t>
      </w:r>
    </w:p>
    <w:p w14:paraId="223A5F4F" w14:textId="77777777" w:rsidR="00C03E58" w:rsidRDefault="00C03E58" w:rsidP="00C03E58">
      <w:r>
        <w:t>The opportunity is to link these strengths more deliberately. By aligning clean energy generation, industrial decarbonisation and port modernisation, the region could become the national hub for the energy transition and for advanced, low-carbon production. This would anchor thousands of high-value jobs and attract long-term investment into local supply chains.</w:t>
      </w:r>
    </w:p>
    <w:p w14:paraId="756A89DA" w14:textId="0D840AC9" w:rsidR="00F414E6" w:rsidRDefault="00C03E58" w:rsidP="00F414E6">
      <w:pPr>
        <w:contextualSpacing/>
      </w:pPr>
      <w:r>
        <w:t>The case for this Big Play rests on three observations from the evidence base:</w:t>
      </w:r>
    </w:p>
    <w:p w14:paraId="2D2A4983" w14:textId="77777777" w:rsidR="00F414E6" w:rsidRDefault="00C03E58" w:rsidP="00F414E6">
      <w:pPr>
        <w:pStyle w:val="ListParagraph"/>
        <w:numPr>
          <w:ilvl w:val="0"/>
          <w:numId w:val="4"/>
        </w:numPr>
      </w:pPr>
      <w:r>
        <w:t xml:space="preserve">Concentration of assets: </w:t>
      </w:r>
      <w:proofErr w:type="gramStart"/>
      <w:r>
        <w:t>HEY</w:t>
      </w:r>
      <w:proofErr w:type="gramEnd"/>
      <w:r>
        <w:t xml:space="preserve"> holds one of the densest clusters of clean-energy and manufacturing assets in the UK.</w:t>
      </w:r>
    </w:p>
    <w:p w14:paraId="36E09FE8" w14:textId="77777777" w:rsidR="00F414E6" w:rsidRDefault="00C03E58" w:rsidP="00F414E6">
      <w:pPr>
        <w:pStyle w:val="ListParagraph"/>
        <w:numPr>
          <w:ilvl w:val="0"/>
          <w:numId w:val="4"/>
        </w:numPr>
      </w:pPr>
      <w:r>
        <w:t>Bottlenecks to investment: grid capacity, site readiness and flood risk all constrain delivery.</w:t>
      </w:r>
    </w:p>
    <w:p w14:paraId="34672E5F" w14:textId="0E7EF098" w:rsidR="00C03E58" w:rsidRDefault="00C03E58" w:rsidP="00F414E6">
      <w:pPr>
        <w:pStyle w:val="ListParagraph"/>
        <w:numPr>
          <w:ilvl w:val="0"/>
          <w:numId w:val="4"/>
        </w:numPr>
      </w:pPr>
      <w:r>
        <w:lastRenderedPageBreak/>
        <w:t>Potential for spillovers: improvements in these areas would lift productivity and confidence across the economy.</w:t>
      </w:r>
    </w:p>
    <w:p w14:paraId="18E45BC6" w14:textId="167B22F1" w:rsidR="00C03E58" w:rsidRDefault="00C03E58" w:rsidP="00554BDE">
      <w:pPr>
        <w:pStyle w:val="Heading2"/>
      </w:pPr>
      <w:bookmarkStart w:id="5" w:name="_Toc210998869"/>
      <w:r>
        <w:t xml:space="preserve">Big Play 2: Skills, </w:t>
      </w:r>
      <w:r w:rsidR="002B61C4">
        <w:t>h</w:t>
      </w:r>
      <w:r>
        <w:t xml:space="preserve">ealth and </w:t>
      </w:r>
      <w:r w:rsidR="002B61C4">
        <w:t>c</w:t>
      </w:r>
      <w:r>
        <w:t xml:space="preserve">onnectivity for </w:t>
      </w:r>
      <w:r w:rsidR="002B61C4">
        <w:t>g</w:t>
      </w:r>
      <w:r>
        <w:t>rowth</w:t>
      </w:r>
      <w:bookmarkEnd w:id="5"/>
    </w:p>
    <w:p w14:paraId="0BA16F4F" w14:textId="77777777" w:rsidR="00C03E58" w:rsidRDefault="00C03E58" w:rsidP="00C03E58">
      <w:r>
        <w:t xml:space="preserve">A strong economy depends on a healthy, skilled and mobile workforce. The local evidence shows that Hull and East Yorkshire’s </w:t>
      </w:r>
      <w:proofErr w:type="spellStart"/>
      <w:r>
        <w:t>labour</w:t>
      </w:r>
      <w:proofErr w:type="spellEnd"/>
      <w:r>
        <w:t xml:space="preserve"> market is smaller and less qualified than the national average. Only around two in five residents hold a higher-level qualification (RQF 4+), compared with nearly one in two nationally. Economic inactivity is high, with long-term sickness the main cause. Many rural and coastal settlements lie beyond a 45–60-minute public-transport reach of major employment and learning </w:t>
      </w:r>
      <w:proofErr w:type="spellStart"/>
      <w:r>
        <w:t>centres</w:t>
      </w:r>
      <w:proofErr w:type="spellEnd"/>
      <w:r>
        <w:t>.</w:t>
      </w:r>
    </w:p>
    <w:p w14:paraId="4B37DBE7" w14:textId="77777777" w:rsidR="00C03E58" w:rsidRDefault="00C03E58" w:rsidP="00C03E58">
      <w:r>
        <w:t xml:space="preserve">These conditions reinforce one another: health problems reduce participation; limited access to jobs weakens incentive to train or travel; and small </w:t>
      </w:r>
      <w:proofErr w:type="spellStart"/>
      <w:r>
        <w:t>labour</w:t>
      </w:r>
      <w:proofErr w:type="spellEnd"/>
      <w:r>
        <w:t xml:space="preserve"> markets deter investment. Breaking that cycle is essential if growth is to be both inclusive and sustainable.</w:t>
      </w:r>
    </w:p>
    <w:p w14:paraId="38FBFB38" w14:textId="77777777" w:rsidR="00C03E58" w:rsidRDefault="00C03E58" w:rsidP="00C03E58">
      <w:r>
        <w:t xml:space="preserve">The case for this Big Play is therefore rooted in people and connections. Devolution provides the tools to coordinate transport, skills and health interventions locally. A joined-up approach could enlarge the effective </w:t>
      </w:r>
      <w:proofErr w:type="spellStart"/>
      <w:r>
        <w:t>labour</w:t>
      </w:r>
      <w:proofErr w:type="spellEnd"/>
      <w:r>
        <w:t xml:space="preserve"> market, improve participation and productivity, and ensure that the benefits of growth are shared across all communities.</w:t>
      </w:r>
    </w:p>
    <w:p w14:paraId="35E16611" w14:textId="465E699D" w:rsidR="00C03E58" w:rsidRDefault="00C03E58" w:rsidP="00554BDE">
      <w:pPr>
        <w:pStyle w:val="Heading2"/>
      </w:pPr>
      <w:bookmarkStart w:id="6" w:name="_Toc210998870"/>
      <w:r>
        <w:t xml:space="preserve">Big Play 3: Innovation, </w:t>
      </w:r>
      <w:r w:rsidR="002B61C4">
        <w:t>i</w:t>
      </w:r>
      <w:r>
        <w:t xml:space="preserve">nvestment and </w:t>
      </w:r>
      <w:r w:rsidR="002B61C4">
        <w:t>e</w:t>
      </w:r>
      <w:r>
        <w:t>nterprise</w:t>
      </w:r>
      <w:bookmarkEnd w:id="6"/>
    </w:p>
    <w:p w14:paraId="23156209" w14:textId="77777777" w:rsidR="00C03E58" w:rsidRDefault="00C03E58" w:rsidP="00C03E58">
      <w:r>
        <w:t>The third Big Play focuses on the conditions that determine how quickly firms can adapt, innovate and grow. Hull and East Yorkshire’s business base is resilient but under-</w:t>
      </w:r>
      <w:proofErr w:type="spellStart"/>
      <w:r>
        <w:t>capitalised</w:t>
      </w:r>
      <w:proofErr w:type="spellEnd"/>
      <w:r>
        <w:t>. Fewer local firms report being innovation-active compared with national averages, and the area attracts relatively low volumes of private equity and growth finance. Management and leadership capability varies, and digital adoption remains uneven, particularly among smaller enterprises.</w:t>
      </w:r>
    </w:p>
    <w:p w14:paraId="065EAE2B" w14:textId="77777777" w:rsidR="00C03E58" w:rsidRDefault="00C03E58" w:rsidP="00C03E58">
      <w:r>
        <w:t>The region’s universities, NHS institutions and research assets are important but under-connected to industry. A stronger innovation and finance ecosystem would increase productivity, support diversification, and attract and retain skilled workers.</w:t>
      </w:r>
    </w:p>
    <w:p w14:paraId="2D49BDDA" w14:textId="21989813" w:rsidR="003C77AC" w:rsidRDefault="00C03E58" w:rsidP="003A7CA5">
      <w:r>
        <w:t>The three Big Plays are mutually reinforcing. Energy and Production create demand for skills, infrastructure and innovation. Skills, Health and Connectivity expand the capacity of the workforce and ensure that growth benefits people and places across the region. Innovation and Enterprise raise productivity and competitiveness, amplifying the impact of investment in the other two plays.</w:t>
      </w:r>
    </w:p>
    <w:p w14:paraId="6A2944A0" w14:textId="77777777" w:rsidR="00954286" w:rsidRDefault="00954286">
      <w:pPr>
        <w:spacing w:after="160" w:line="278" w:lineRule="auto"/>
        <w:rPr>
          <w:b/>
          <w:bCs/>
        </w:rPr>
      </w:pPr>
      <w:r>
        <w:rPr>
          <w:b/>
          <w:bCs/>
        </w:rPr>
        <w:br w:type="page"/>
      </w:r>
    </w:p>
    <w:p w14:paraId="005BB3EB" w14:textId="51B8B497" w:rsidR="00954286" w:rsidRDefault="00954286">
      <w:pPr>
        <w:spacing w:after="160" w:line="278" w:lineRule="auto"/>
      </w:pPr>
      <w:r>
        <w:rPr>
          <w:noProof/>
          <w14:ligatures w14:val="standardContextual"/>
        </w:rPr>
        <w:lastRenderedPageBreak/>
        <mc:AlternateContent>
          <mc:Choice Requires="wps">
            <w:drawing>
              <wp:anchor distT="0" distB="0" distL="114300" distR="114300" simplePos="0" relativeHeight="251684864" behindDoc="0" locked="0" layoutInCell="1" allowOverlap="1" wp14:anchorId="735325AB" wp14:editId="6657AE25">
                <wp:simplePos x="0" y="0"/>
                <wp:positionH relativeFrom="margin">
                  <wp:align>left</wp:align>
                </wp:positionH>
                <wp:positionV relativeFrom="paragraph">
                  <wp:posOffset>249253</wp:posOffset>
                </wp:positionV>
                <wp:extent cx="5534025" cy="1937105"/>
                <wp:effectExtent l="0" t="0" r="28575" b="25400"/>
                <wp:wrapNone/>
                <wp:docPr id="1784379003" name="Rectangle: Rounded Corners 2"/>
                <wp:cNvGraphicFramePr/>
                <a:graphic xmlns:a="http://schemas.openxmlformats.org/drawingml/2006/main">
                  <a:graphicData uri="http://schemas.microsoft.com/office/word/2010/wordprocessingShape">
                    <wps:wsp>
                      <wps:cNvSpPr/>
                      <wps:spPr>
                        <a:xfrm>
                          <a:off x="0" y="0"/>
                          <a:ext cx="5534025" cy="193710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A07E34" w14:textId="1285A1B5" w:rsidR="00954286" w:rsidRPr="00954286" w:rsidRDefault="00954286" w:rsidP="00954286">
                            <w:pPr>
                              <w:jc w:val="center"/>
                              <w:rPr>
                                <w:b/>
                                <w:bCs/>
                                <w:u w:val="single"/>
                              </w:rPr>
                            </w:pPr>
                            <w:r w:rsidRPr="00954286">
                              <w:rPr>
                                <w:b/>
                                <w:bCs/>
                                <w:u w:val="single"/>
                              </w:rPr>
                              <w:t>Question 1</w:t>
                            </w:r>
                          </w:p>
                          <w:p w14:paraId="35C3141B" w14:textId="77777777" w:rsidR="00954286" w:rsidRDefault="00954286" w:rsidP="00954286">
                            <w:pPr>
                              <w:contextualSpacing/>
                            </w:pPr>
                            <w:r w:rsidRPr="00F76397">
                              <w:rPr>
                                <w:b/>
                                <w:bCs/>
                              </w:rPr>
                              <w:t>Do you agree that this structure and approach will provide the right framework for Hull and East Yorkshire’s Local Growth Plan?</w:t>
                            </w:r>
                            <w:r w:rsidRPr="00F76397">
                              <w:br/>
                            </w:r>
                          </w:p>
                          <w:p w14:paraId="5911F332" w14:textId="0EF05A40" w:rsidR="00954286" w:rsidRPr="00F76397" w:rsidRDefault="00954286" w:rsidP="00954286">
                            <w:r w:rsidRPr="00F76397">
                              <w:t xml:space="preserve">Please tell us whether you think this proposed three-part structure and the use of a small number of ‘Big Plays’ provides the right balance between </w:t>
                            </w:r>
                            <w:r>
                              <w:t xml:space="preserve">detailed </w:t>
                            </w:r>
                            <w:r w:rsidRPr="00F76397">
                              <w:t>evidence</w:t>
                            </w:r>
                            <w:r>
                              <w:t xml:space="preserve"> and describing a clear plan, </w:t>
                            </w:r>
                            <w:r w:rsidRPr="00F76397">
                              <w:t>or if other elements should be included or emphasised.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dgm="http://schemas.openxmlformats.org/drawingml/2006/diagram">
            <w:pict>
              <v:roundrect id="Rectangle: Rounded Corners 2" style="position:absolute;margin-left:0;margin-top:19.65pt;width:435.75pt;height:152.55pt;z-index:2516848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color="#156082 [3204]" strokecolor="#030e13 [484]" strokeweight="1pt" arcsize="10923f" w14:anchorId="73532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">
                <v:stroke joinstyle="miter"/>
                <v:textbox>
                  <w:txbxContent>
                    <w:p w:rsidRPr="00954286" w:rsidR="00954286" w:rsidP="00954286" w:rsidRDefault="00954286" w14:paraId="24A07E34" w14:textId="1285A1B5">
                      <w:pPr>
                        <w:jc w:val="center"/>
                        <w:rPr>
                          <w:b/>
                          <w:bCs/>
                          <w:u w:val="single"/>
                        </w:rPr>
                      </w:pPr>
                      <w:r w:rsidRPr="00954286">
                        <w:rPr>
                          <w:b/>
                          <w:bCs/>
                          <w:u w:val="single"/>
                        </w:rPr>
                        <w:t>Question 1</w:t>
                      </w:r>
                    </w:p>
                    <w:p w:rsidR="00954286" w:rsidP="00954286" w:rsidRDefault="00954286" w14:paraId="35C3141B" w14:textId="77777777">
                      <w:pPr>
                        <w:contextualSpacing/>
                      </w:pPr>
                      <w:r w:rsidRPr="00F76397">
                        <w:rPr>
                          <w:b/>
                          <w:bCs/>
                        </w:rPr>
                        <w:t>Do you agree that this structure and approach will provide the right framework for Hull and East Yorkshire’s Local Growth Plan?</w:t>
                      </w:r>
                      <w:r w:rsidRPr="00F76397">
                        <w:br/>
                      </w:r>
                    </w:p>
                    <w:p w:rsidRPr="00F76397" w:rsidR="00954286" w:rsidP="00954286" w:rsidRDefault="00954286" w14:paraId="5911F332" w14:textId="0EF05A40">
                      <w:r w:rsidRPr="00F76397">
                        <w:t xml:space="preserve">Please tell us whether you think this proposed three-part structure and the use of a small number of ‘Big Plays’ provides the right balance between </w:t>
                      </w:r>
                      <w:r>
                        <w:t xml:space="preserve">detailed </w:t>
                      </w:r>
                      <w:r w:rsidRPr="00F76397">
                        <w:t>evidence</w:t>
                      </w:r>
                      <w:r>
                        <w:t xml:space="preserve"> and describing a clear plan, </w:t>
                      </w:r>
                      <w:r w:rsidRPr="00F76397">
                        <w:t>or if other elements should be included or emphasised.</w:t>
                      </w:r>
                    </w:p>
                  </w:txbxContent>
                </v:textbox>
                <w10:wrap anchorx="margin"/>
              </v:roundrect>
            </w:pict>
          </mc:Fallback>
        </mc:AlternateContent>
      </w:r>
    </w:p>
    <w:p w14:paraId="3FAABAE5" w14:textId="60B31851" w:rsidR="003A7CA5" w:rsidRDefault="003A7CA5">
      <w:pPr>
        <w:spacing w:after="160" w:line="278" w:lineRule="auto"/>
        <w:rPr>
          <w:rFonts w:asciiTheme="majorHAnsi" w:eastAsiaTheme="majorEastAsia" w:hAnsiTheme="majorHAnsi" w:cstheme="majorBidi"/>
          <w:color w:val="0F4761" w:themeColor="accent1" w:themeShade="BF"/>
          <w:sz w:val="40"/>
          <w:szCs w:val="40"/>
        </w:rPr>
      </w:pPr>
      <w:r>
        <w:br w:type="page"/>
      </w:r>
    </w:p>
    <w:p w14:paraId="7E6FB098" w14:textId="18884AD0" w:rsidR="00426017" w:rsidRDefault="00426017" w:rsidP="00426017">
      <w:pPr>
        <w:pStyle w:val="Heading1"/>
      </w:pPr>
      <w:bookmarkStart w:id="7" w:name="_Toc210998871"/>
      <w:r>
        <w:lastRenderedPageBreak/>
        <w:t xml:space="preserve">5. Sectoral </w:t>
      </w:r>
      <w:r w:rsidR="002B61C4">
        <w:t>f</w:t>
      </w:r>
      <w:r>
        <w:t>ramework</w:t>
      </w:r>
      <w:bookmarkEnd w:id="7"/>
    </w:p>
    <w:p w14:paraId="1DD6B46D" w14:textId="5A5D6845" w:rsidR="00426017" w:rsidRDefault="00426017" w:rsidP="00426017">
      <w:pPr>
        <w:pStyle w:val="Heading2"/>
      </w:pPr>
      <w:bookmarkStart w:id="8" w:name="_Toc210998872"/>
      <w:r>
        <w:t xml:space="preserve">5.1 Why </w:t>
      </w:r>
      <w:r w:rsidR="002B61C4">
        <w:t>s</w:t>
      </w:r>
      <w:r>
        <w:t xml:space="preserve">ector </w:t>
      </w:r>
      <w:r w:rsidR="002B61C4">
        <w:t>f</w:t>
      </w:r>
      <w:r>
        <w:t xml:space="preserve">ocus </w:t>
      </w:r>
      <w:r w:rsidR="002B61C4">
        <w:t>m</w:t>
      </w:r>
      <w:r>
        <w:t>atters</w:t>
      </w:r>
      <w:bookmarkEnd w:id="8"/>
    </w:p>
    <w:p w14:paraId="50D48127" w14:textId="608EDA62" w:rsidR="00426017" w:rsidRDefault="00426017" w:rsidP="00426017">
      <w:r>
        <w:t>The Local Growth Plan aims to identify the parts of Hull and East Yorkshire’s economy that have both the greatest potential to grow and the strongest capacity to drive wider benefits - raising productivity, creating good jobs, and stimulating innovation across supply chains.</w:t>
      </w:r>
    </w:p>
    <w:p w14:paraId="036BA0EB" w14:textId="77777777" w:rsidR="00426017" w:rsidRDefault="00426017" w:rsidP="00426017">
      <w:r>
        <w:t xml:space="preserve">The Combined Authority will therefore adopt a sectoral framework that </w:t>
      </w:r>
      <w:proofErr w:type="spellStart"/>
      <w:r>
        <w:t>recognises</w:t>
      </w:r>
      <w:proofErr w:type="spellEnd"/>
      <w:r>
        <w:t xml:space="preserve"> the different roles that sectors play in the local economy:</w:t>
      </w:r>
    </w:p>
    <w:p w14:paraId="6E40105C" w14:textId="77777777" w:rsidR="00426017" w:rsidRDefault="00426017" w:rsidP="00426017">
      <w:pPr>
        <w:pStyle w:val="ListParagraph"/>
        <w:numPr>
          <w:ilvl w:val="0"/>
          <w:numId w:val="6"/>
        </w:numPr>
      </w:pPr>
      <w:r w:rsidRPr="00426017">
        <w:rPr>
          <w:b/>
          <w:bCs/>
        </w:rPr>
        <w:t>Growth-ready sectors</w:t>
      </w:r>
      <w:r>
        <w:t xml:space="preserve"> – Sectors that are already performing well, with clear strengths, investor demand and innovation potential. These will be </w:t>
      </w:r>
      <w:proofErr w:type="spellStart"/>
      <w:r>
        <w:t>prioritised</w:t>
      </w:r>
      <w:proofErr w:type="spellEnd"/>
      <w:r>
        <w:t xml:space="preserve"> for immediate focus and partnership with Government and industry.</w:t>
      </w:r>
    </w:p>
    <w:p w14:paraId="39C6E164" w14:textId="77777777" w:rsidR="00426017" w:rsidRDefault="00426017" w:rsidP="00426017">
      <w:pPr>
        <w:pStyle w:val="ListParagraph"/>
      </w:pPr>
    </w:p>
    <w:p w14:paraId="524379DF" w14:textId="77777777" w:rsidR="00426017" w:rsidRDefault="00426017" w:rsidP="00426017">
      <w:pPr>
        <w:pStyle w:val="ListParagraph"/>
        <w:numPr>
          <w:ilvl w:val="0"/>
          <w:numId w:val="6"/>
        </w:numPr>
      </w:pPr>
      <w:r w:rsidRPr="00426017">
        <w:rPr>
          <w:b/>
          <w:bCs/>
        </w:rPr>
        <w:t xml:space="preserve">Growth-potential sectors </w:t>
      </w:r>
      <w:r>
        <w:t>– Sectors that show promise but face constraints, for example in skills, infrastructure or market development. These will be supported to strengthen capabilities and move toward growth readiness.</w:t>
      </w:r>
    </w:p>
    <w:p w14:paraId="01A74B3D" w14:textId="77777777" w:rsidR="00426017" w:rsidRDefault="00426017" w:rsidP="00426017">
      <w:pPr>
        <w:pStyle w:val="ListParagraph"/>
      </w:pPr>
    </w:p>
    <w:p w14:paraId="5309127D" w14:textId="48DA290D" w:rsidR="00426017" w:rsidRDefault="00426017" w:rsidP="00426017">
      <w:pPr>
        <w:pStyle w:val="ListParagraph"/>
        <w:numPr>
          <w:ilvl w:val="0"/>
          <w:numId w:val="6"/>
        </w:numPr>
      </w:pPr>
      <w:r w:rsidRPr="00426017">
        <w:rPr>
          <w:b/>
          <w:bCs/>
        </w:rPr>
        <w:t xml:space="preserve">Foundational and enabling sectors </w:t>
      </w:r>
      <w:r>
        <w:t xml:space="preserve">– Sectors that underpin economic resilience and social value, including health, care, construction, education, utilities, logistics and retail. These will be </w:t>
      </w:r>
      <w:proofErr w:type="spellStart"/>
      <w:r>
        <w:t>prioritised</w:t>
      </w:r>
      <w:proofErr w:type="spellEnd"/>
      <w:r>
        <w:t xml:space="preserve"> for place-making, employment, and workforce development.</w:t>
      </w:r>
    </w:p>
    <w:p w14:paraId="1E172B51" w14:textId="6D2C6637" w:rsidR="00426017" w:rsidRDefault="00426017" w:rsidP="00426017">
      <w:r>
        <w:t xml:space="preserve">This framework ensures the Plan is both selective and comprehensive: selective in focusing effort where it will make the greatest impact, and comprehensive in </w:t>
      </w:r>
      <w:proofErr w:type="spellStart"/>
      <w:r>
        <w:t>recognising</w:t>
      </w:r>
      <w:proofErr w:type="spellEnd"/>
      <w:r>
        <w:t xml:space="preserve"> the interdependence between sectors and the significance of all parts of the economy. </w:t>
      </w:r>
    </w:p>
    <w:p w14:paraId="79E57719" w14:textId="77777777" w:rsidR="00426017" w:rsidRDefault="00426017" w:rsidP="00426017">
      <w:pPr>
        <w:pStyle w:val="Heading2"/>
      </w:pPr>
      <w:bookmarkStart w:id="9" w:name="_Toc210998873"/>
      <w:r>
        <w:t>5.2 Growth-Ready Sectors</w:t>
      </w:r>
      <w:bookmarkEnd w:id="9"/>
    </w:p>
    <w:p w14:paraId="7316EE85" w14:textId="53C7CE34" w:rsidR="00426017" w:rsidRDefault="00426017" w:rsidP="00426017">
      <w:r>
        <w:t xml:space="preserve">The evidence identifies six sectors that together account for a large share of output and jobs, and are positioned to deliver higher productivity, export growth and innovation, and are closely aligned with national industrial </w:t>
      </w:r>
      <w:r w:rsidR="00CD3975">
        <w:t xml:space="preserve">strategy </w:t>
      </w:r>
      <w:r>
        <w:t>priorities.</w:t>
      </w:r>
    </w:p>
    <w:p w14:paraId="51C948A5" w14:textId="77777777" w:rsidR="00426017" w:rsidRDefault="00426017" w:rsidP="00426017">
      <w:pPr>
        <w:pStyle w:val="Heading3"/>
      </w:pPr>
      <w:bookmarkStart w:id="10" w:name="_Toc210998874"/>
      <w:r>
        <w:t>Agri-food and Agri-tech</w:t>
      </w:r>
      <w:bookmarkEnd w:id="10"/>
    </w:p>
    <w:p w14:paraId="31F4C42C" w14:textId="5177D47D" w:rsidR="00426017" w:rsidRDefault="00426017" w:rsidP="00426017">
      <w:r>
        <w:t>Hull and East Yorkshire hosts a complete agri-food supply chain – from primary production and food manufacturing to logistics and retail. The sector supports around 14,000 jobs and contributes strongly to exports. Productivity is below the national average but improving, with innovation opportunities in precision farming, low-carbon food processing and waste-reduction technologies. Agri-tech adoption and local R&amp;D partnerships could unlock major gains in value and sustainability.</w:t>
      </w:r>
    </w:p>
    <w:p w14:paraId="1616AAD9" w14:textId="77777777" w:rsidR="00426017" w:rsidRDefault="00426017" w:rsidP="00426017">
      <w:pPr>
        <w:pStyle w:val="Heading3"/>
      </w:pPr>
      <w:bookmarkStart w:id="11" w:name="_Toc210998875"/>
      <w:r>
        <w:lastRenderedPageBreak/>
        <w:t>Energy</w:t>
      </w:r>
      <w:bookmarkEnd w:id="11"/>
    </w:p>
    <w:p w14:paraId="7EA4F8A8" w14:textId="50D455E7" w:rsidR="00426017" w:rsidRDefault="00426017" w:rsidP="00426017">
      <w:r>
        <w:t>Hull and East Yorkshire play a vital role in offshore wind, hydrogen and carbon-capture industries, hosting globally significant firms and supply chains. The sector’s employment growth and investment potential is unmatched in our region, and its success underpins both manufacturing and port growth. However, growth is constrained by grid capacity, land availability and skilled-</w:t>
      </w:r>
      <w:proofErr w:type="spellStart"/>
      <w:r>
        <w:t>labour</w:t>
      </w:r>
      <w:proofErr w:type="spellEnd"/>
      <w:r>
        <w:t xml:space="preserve"> shortages – issues that will require national partnership to resolve.</w:t>
      </w:r>
    </w:p>
    <w:p w14:paraId="19E43D38" w14:textId="77777777" w:rsidR="00426017" w:rsidRDefault="00426017" w:rsidP="00426017">
      <w:pPr>
        <w:pStyle w:val="Heading3"/>
      </w:pPr>
      <w:bookmarkStart w:id="12" w:name="_Toc210998876"/>
      <w:r>
        <w:t>Manufacturing</w:t>
      </w:r>
      <w:bookmarkEnd w:id="12"/>
    </w:p>
    <w:p w14:paraId="640D4E4E" w14:textId="66288F57" w:rsidR="00426017" w:rsidRDefault="00426017" w:rsidP="00426017">
      <w:r>
        <w:t>Manufacturing represents around one-fifth of local GVA – roughly twice the national share. It spans advanced materials, fabricated metals, engineering, chemicals and digital production, forming the backbone of the region’s industrial economy. The sector is diverse but united by its dependence on innovation, supply-chain modernisation and skills.</w:t>
      </w:r>
    </w:p>
    <w:p w14:paraId="6D81F2AE" w14:textId="77777777" w:rsidR="00426017" w:rsidRDefault="00426017" w:rsidP="00426017">
      <w:r>
        <w:t xml:space="preserve">Evidence shows that productivity per worker is above the regional average but below the national level, with high export intensity, particularly in chemicals and engineered products. Significant potential exists to </w:t>
      </w:r>
      <w:proofErr w:type="spellStart"/>
      <w:r>
        <w:t>decarbonise</w:t>
      </w:r>
      <w:proofErr w:type="spellEnd"/>
      <w:r>
        <w:t xml:space="preserve"> and adopt digital manufacturing technologies that could raise output and global competitiveness.</w:t>
      </w:r>
    </w:p>
    <w:p w14:paraId="2588863C" w14:textId="51078B26" w:rsidR="00426017" w:rsidRDefault="00426017" w:rsidP="00426017">
      <w:r>
        <w:t xml:space="preserve">Within the broader manufacturing sector, we also </w:t>
      </w:r>
      <w:proofErr w:type="spellStart"/>
      <w:r>
        <w:t>recognise</w:t>
      </w:r>
      <w:proofErr w:type="spellEnd"/>
      <w:r>
        <w:t xml:space="preserve"> two key industries with </w:t>
      </w:r>
      <w:proofErr w:type="gramStart"/>
      <w:r>
        <w:t>particular potential</w:t>
      </w:r>
      <w:proofErr w:type="gramEnd"/>
      <w:r>
        <w:t xml:space="preserve"> that could benefit from additional focus: </w:t>
      </w:r>
    </w:p>
    <w:p w14:paraId="2D47F014" w14:textId="77777777" w:rsidR="00426017" w:rsidRPr="00F718DF" w:rsidRDefault="00426017" w:rsidP="00F718DF">
      <w:pPr>
        <w:pStyle w:val="Heading4"/>
        <w:ind w:firstLine="720"/>
      </w:pPr>
      <w:bookmarkStart w:id="13" w:name="_Toc210998877"/>
      <w:proofErr w:type="spellStart"/>
      <w:r w:rsidRPr="00F718DF">
        <w:t>Defence</w:t>
      </w:r>
      <w:bookmarkEnd w:id="13"/>
      <w:proofErr w:type="spellEnd"/>
    </w:p>
    <w:p w14:paraId="3BD1F446" w14:textId="77777777" w:rsidR="00426017" w:rsidRDefault="00426017" w:rsidP="00426017">
      <w:pPr>
        <w:ind w:left="720"/>
      </w:pPr>
      <w:proofErr w:type="spellStart"/>
      <w:r>
        <w:t>Defence</w:t>
      </w:r>
      <w:proofErr w:type="spellEnd"/>
      <w:r>
        <w:t xml:space="preserve"> is a high-value, highly </w:t>
      </w:r>
      <w:proofErr w:type="spellStart"/>
      <w:r>
        <w:t>specialised</w:t>
      </w:r>
      <w:proofErr w:type="spellEnd"/>
      <w:r>
        <w:t xml:space="preserve"> component of the manufacturing base. It contributes strongly to productivity growth and draws on the region’s engineering, materials and systems-integration strengths. The sector’s skills profile overlaps with advanced manufacturing and logistics, offering opportunities to transfer innovation, workforce and supplier capabilities into civilian industries. With rising national </w:t>
      </w:r>
      <w:proofErr w:type="spellStart"/>
      <w:r>
        <w:t>defence</w:t>
      </w:r>
      <w:proofErr w:type="spellEnd"/>
      <w:r>
        <w:t xml:space="preserve"> expenditure, the outlook for further investment and export diversification is positive.</w:t>
      </w:r>
    </w:p>
    <w:p w14:paraId="00950670" w14:textId="77777777" w:rsidR="00426017" w:rsidRDefault="00426017" w:rsidP="00426017">
      <w:pPr>
        <w:pStyle w:val="Heading4"/>
        <w:ind w:left="720"/>
      </w:pPr>
      <w:bookmarkStart w:id="14" w:name="_Toc210998878"/>
      <w:r>
        <w:t>Life Sciences</w:t>
      </w:r>
      <w:bookmarkEnd w:id="14"/>
    </w:p>
    <w:p w14:paraId="7024A477" w14:textId="77777777" w:rsidR="00426017" w:rsidRDefault="00426017" w:rsidP="00426017">
      <w:pPr>
        <w:ind w:left="720"/>
      </w:pPr>
      <w:r>
        <w:t xml:space="preserve">Life sciences in Hull and East Yorkshire combine pharmaceutical manufacturing, medical technology and health innovation. The sector benefits from proximity to universities, NHS partners and established manufacturing infrastructure, allowing applied research and product </w:t>
      </w:r>
      <w:proofErr w:type="gramStart"/>
      <w:r>
        <w:t>development at</w:t>
      </w:r>
      <w:proofErr w:type="gramEnd"/>
      <w:r>
        <w:t xml:space="preserve"> commercial scale. While small in </w:t>
      </w:r>
      <w:proofErr w:type="gramStart"/>
      <w:r>
        <w:t>employment terms</w:t>
      </w:r>
      <w:proofErr w:type="gramEnd"/>
      <w:r>
        <w:t xml:space="preserve">, it generates high output per worker and significant spillovers </w:t>
      </w:r>
      <w:proofErr w:type="gramStart"/>
      <w:r>
        <w:t>into</w:t>
      </w:r>
      <w:proofErr w:type="gramEnd"/>
      <w:r>
        <w:t xml:space="preserve"> health and wellbeing outcomes. Growth will depend on nurturing R&amp;D partnerships and access to skilled technical staff.</w:t>
      </w:r>
    </w:p>
    <w:p w14:paraId="48C668C2" w14:textId="77777777" w:rsidR="00426017" w:rsidRDefault="00426017" w:rsidP="00426017">
      <w:pPr>
        <w:pStyle w:val="Heading3"/>
      </w:pPr>
      <w:bookmarkStart w:id="15" w:name="_Toc210998879"/>
      <w:r>
        <w:lastRenderedPageBreak/>
        <w:t>Ports and Logistics</w:t>
      </w:r>
      <w:bookmarkEnd w:id="15"/>
    </w:p>
    <w:p w14:paraId="279FFDCC" w14:textId="3FD84B5C" w:rsidR="00F718DF" w:rsidRDefault="00426017" w:rsidP="00F718DF">
      <w:r>
        <w:t xml:space="preserve">Hull and Goole are national gateways handling a significant share of UK trade and energy flows. The sector’s strength lies not only in freight movement but in the industrial ecosystems it enables. Modernisation of port estates, improved road and rail access, and </w:t>
      </w:r>
      <w:proofErr w:type="spellStart"/>
      <w:r>
        <w:t>digitalisation</w:t>
      </w:r>
      <w:proofErr w:type="spellEnd"/>
      <w:r>
        <w:t xml:space="preserve"> of logistics operations will be critical to maintaining competitiveness. This sector also provides high volumes of employment in both growth-ready and foundational roles.</w:t>
      </w:r>
    </w:p>
    <w:p w14:paraId="6B863B17" w14:textId="5E89832F" w:rsidR="00426017" w:rsidRDefault="00426017" w:rsidP="00F718DF">
      <w:pPr>
        <w:pStyle w:val="Heading2"/>
      </w:pPr>
      <w:bookmarkStart w:id="16" w:name="_Toc210998880"/>
      <w:r>
        <w:t>5.3 A Plan for the Whole Economy</w:t>
      </w:r>
      <w:bookmarkEnd w:id="16"/>
    </w:p>
    <w:p w14:paraId="1795E442" w14:textId="6FAB4D02" w:rsidR="00426017" w:rsidRDefault="00426017" w:rsidP="00426017">
      <w:r>
        <w:t>Prosperity in Hull and East Yorkshire also depends on sectors that may not show high productivity growth but are essential for resilience, employment, place-making and quality of life.</w:t>
      </w:r>
    </w:p>
    <w:p w14:paraId="6C62780A" w14:textId="08AD624C" w:rsidR="00426017" w:rsidRDefault="00426017" w:rsidP="00426017">
      <w:r>
        <w:t>Our local growth plan needs to support sectors with clear growth potential, such as digital and creative industries, professional and technical services, and tourism, to overcome barriers in skills, infrastructure and investment readiness. These sectors provide diversification, attract young talent and reinforce the region’s attractiveness as a place to live and work.</w:t>
      </w:r>
    </w:p>
    <w:p w14:paraId="18A3FD17" w14:textId="44DCB729" w:rsidR="00426017" w:rsidRDefault="00426017" w:rsidP="00426017">
      <w:r>
        <w:t xml:space="preserve">It will also </w:t>
      </w:r>
      <w:proofErr w:type="spellStart"/>
      <w:r w:rsidR="00CD3975">
        <w:t>recognise</w:t>
      </w:r>
      <w:proofErr w:type="spellEnd"/>
      <w:r w:rsidR="00CD3975">
        <w:t xml:space="preserve"> the </w:t>
      </w:r>
      <w:r w:rsidR="00954286">
        <w:t>r</w:t>
      </w:r>
      <w:r w:rsidR="00CD3975">
        <w:t>ole played by f</w:t>
      </w:r>
      <w:r>
        <w:t>oundational and enabling sectors</w:t>
      </w:r>
      <w:r w:rsidR="00CD3975">
        <w:t xml:space="preserve">, </w:t>
      </w:r>
      <w:r>
        <w:t>including health and social care, education, construction, utilities, logistics and retail</w:t>
      </w:r>
      <w:r w:rsidR="00CD3975">
        <w:t xml:space="preserve">. These sectors </w:t>
      </w:r>
      <w:r>
        <w:t xml:space="preserve">employ </w:t>
      </w:r>
      <w:proofErr w:type="gramStart"/>
      <w:r>
        <w:t>the majority of</w:t>
      </w:r>
      <w:proofErr w:type="gramEnd"/>
      <w:r>
        <w:t xml:space="preserve"> </w:t>
      </w:r>
      <w:proofErr w:type="gramStart"/>
      <w:r>
        <w:t>local residents</w:t>
      </w:r>
      <w:proofErr w:type="gramEnd"/>
      <w:r w:rsidR="00CD3975">
        <w:t xml:space="preserve">, </w:t>
      </w:r>
      <w:r>
        <w:t>underpin community wellbeing and provide the workforce, infrastructure and services that enable other industries to grow. Improving job quality, workforce progression and technology adoption in these sectors can raise overall productivity and participation, contributing directly to the Gameplan outcomes of Good Jobs, Better Connected</w:t>
      </w:r>
      <w:r w:rsidR="00CD3975">
        <w:t xml:space="preserve">, Fit and Healthy and Affordable Homes. </w:t>
      </w:r>
    </w:p>
    <w:p w14:paraId="3EF9A9DE" w14:textId="68E43159" w:rsidR="00CD3975" w:rsidRDefault="00CD3975" w:rsidP="00426017">
      <w:pPr>
        <w:pStyle w:val="Heading2"/>
      </w:pPr>
    </w:p>
    <w:p w14:paraId="2D16AFFB" w14:textId="77777777" w:rsidR="00CD3975" w:rsidRDefault="00CD3975" w:rsidP="00CD3975"/>
    <w:p w14:paraId="3051A263" w14:textId="77777777" w:rsidR="00CD3975" w:rsidRDefault="00CD3975" w:rsidP="00CD3975"/>
    <w:p w14:paraId="70D389B1" w14:textId="77777777" w:rsidR="00CD3975" w:rsidRDefault="00CD3975" w:rsidP="00CD3975"/>
    <w:p w14:paraId="4CE984A6" w14:textId="77777777" w:rsidR="00CD3975" w:rsidRDefault="00CD3975" w:rsidP="00CD3975"/>
    <w:p w14:paraId="6F6F0574" w14:textId="77777777" w:rsidR="00CD3975" w:rsidRDefault="00CD3975" w:rsidP="00CD3975"/>
    <w:p w14:paraId="5425BE62" w14:textId="77777777" w:rsidR="00CD3975" w:rsidRDefault="00CD3975" w:rsidP="00426017"/>
    <w:p w14:paraId="3E988E7A" w14:textId="77777777" w:rsidR="00CD3975" w:rsidRDefault="00CD3975" w:rsidP="00426017"/>
    <w:p w14:paraId="4D568B34" w14:textId="7A953DEB" w:rsidR="00CD3975" w:rsidRDefault="00CD3975" w:rsidP="00426017"/>
    <w:p w14:paraId="55B201AC" w14:textId="5F8EC2BA" w:rsidR="00CD3975" w:rsidRDefault="00CD3975" w:rsidP="00426017"/>
    <w:p w14:paraId="3E8633AD" w14:textId="43A7A823" w:rsidR="00F718DF" w:rsidRDefault="00F718DF" w:rsidP="00426017">
      <w:r>
        <w:rPr>
          <w:noProof/>
          <w14:ligatures w14:val="standardContextual"/>
        </w:rPr>
        <mc:AlternateContent>
          <mc:Choice Requires="wps">
            <w:drawing>
              <wp:anchor distT="0" distB="0" distL="114300" distR="114300" simplePos="0" relativeHeight="251670528" behindDoc="0" locked="0" layoutInCell="1" allowOverlap="1" wp14:anchorId="11EA2C65" wp14:editId="5FB5E4D3">
                <wp:simplePos x="0" y="0"/>
                <wp:positionH relativeFrom="margin">
                  <wp:posOffset>0</wp:posOffset>
                </wp:positionH>
                <wp:positionV relativeFrom="paragraph">
                  <wp:posOffset>-635</wp:posOffset>
                </wp:positionV>
                <wp:extent cx="5534025" cy="2552700"/>
                <wp:effectExtent l="0" t="0" r="28575" b="19050"/>
                <wp:wrapNone/>
                <wp:docPr id="1452833971" name="Rectangle: Rounded Corners 2"/>
                <wp:cNvGraphicFramePr/>
                <a:graphic xmlns:a="http://schemas.openxmlformats.org/drawingml/2006/main">
                  <a:graphicData uri="http://schemas.microsoft.com/office/word/2010/wordprocessingShape">
                    <wps:wsp>
                      <wps:cNvSpPr/>
                      <wps:spPr>
                        <a:xfrm>
                          <a:off x="0" y="0"/>
                          <a:ext cx="5534025" cy="25527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4FA4CA" w14:textId="77777777" w:rsidR="00F718DF" w:rsidRPr="00CD3975" w:rsidRDefault="00F718DF" w:rsidP="00F718DF">
                            <w:pPr>
                              <w:jc w:val="center"/>
                              <w:rPr>
                                <w:b/>
                                <w:bCs/>
                                <w:u w:val="single"/>
                              </w:rPr>
                            </w:pPr>
                            <w:r w:rsidRPr="00CD3975">
                              <w:rPr>
                                <w:b/>
                                <w:bCs/>
                                <w:u w:val="single"/>
                              </w:rPr>
                              <w:t xml:space="preserve">Question 2 </w:t>
                            </w:r>
                          </w:p>
                          <w:p w14:paraId="4E71915B" w14:textId="77777777" w:rsidR="00F718DF" w:rsidRDefault="00F718DF" w:rsidP="00F718DF">
                            <w:r>
                              <w:t xml:space="preserve">The evidence identifies six sectors with the strongest potential to drive growth in Hull and East Yorkshire: Agri-food and Agri-tech, Energy, Manufacturing (including </w:t>
                            </w:r>
                            <w:proofErr w:type="spellStart"/>
                            <w:r>
                              <w:t>Defence</w:t>
                            </w:r>
                            <w:proofErr w:type="spellEnd"/>
                            <w:r>
                              <w:t xml:space="preserve"> and Life Sciences), and Ports and Logistics. These sectors show the most positive combination of scale, </w:t>
                            </w:r>
                            <w:proofErr w:type="spellStart"/>
                            <w:r>
                              <w:t>specialisation</w:t>
                            </w:r>
                            <w:proofErr w:type="spellEnd"/>
                            <w:r>
                              <w:t xml:space="preserve"> and growth momentum, and are closely aligned with national industrial strategy priorities.</w:t>
                            </w:r>
                          </w:p>
                          <w:p w14:paraId="75E21DD5" w14:textId="77777777" w:rsidR="00F718DF" w:rsidRDefault="00F718DF" w:rsidP="00F718DF">
                            <w:r w:rsidRPr="00CD3975">
                              <w:rPr>
                                <w:b/>
                                <w:bCs/>
                              </w:rPr>
                              <w:t xml:space="preserve">Do you agree that these should form the growth-ready sectors for Hull and East Yorkshire? </w:t>
                            </w:r>
                            <w:r>
                              <w:t>Are there other sectors or sub-sectors you believe are important to include, or aspects of these sectors that deserve more emphasis?</w:t>
                            </w:r>
                          </w:p>
                          <w:p w14:paraId="7E9F630B" w14:textId="77777777" w:rsidR="00F718DF" w:rsidRPr="00F76397" w:rsidRDefault="00F718DF" w:rsidP="00F718D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dgm="http://schemas.openxmlformats.org/drawingml/2006/diagram">
            <w:pict>
              <v:roundrect id="_x0000_s1027" style="position:absolute;margin-left:0;margin-top:-.05pt;width:435.75pt;height:201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fillcolor="#156082 [3204]" strokecolor="#030e13 [484]" strokeweight="1pt" arcsize="10923f" w14:anchorId="11EA2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">
                <v:stroke joinstyle="miter"/>
                <v:textbox>
                  <w:txbxContent>
                    <w:p w:rsidRPr="00CD3975" w:rsidR="00F718DF" w:rsidP="00F718DF" w:rsidRDefault="00F718DF" w14:paraId="144FA4CA" w14:textId="77777777">
                      <w:pPr>
                        <w:jc w:val="center"/>
                        <w:rPr>
                          <w:b/>
                          <w:bCs/>
                          <w:u w:val="single"/>
                        </w:rPr>
                      </w:pPr>
                      <w:r w:rsidRPr="00CD3975">
                        <w:rPr>
                          <w:b/>
                          <w:bCs/>
                          <w:u w:val="single"/>
                        </w:rPr>
                        <w:t xml:space="preserve">Question 2 </w:t>
                      </w:r>
                    </w:p>
                    <w:p w:rsidR="00F718DF" w:rsidP="00F718DF" w:rsidRDefault="00F718DF" w14:paraId="4E71915B" w14:textId="77777777">
                      <w:r>
                        <w:t xml:space="preserve">The evidence identifies six sectors with the strongest potential to drive growth in Hull and East Yorkshire: Agri-food and Agri-tech, Energy, Manufacturing (including </w:t>
                      </w:r>
                      <w:proofErr w:type="spellStart"/>
                      <w:r>
                        <w:t>Defence</w:t>
                      </w:r>
                      <w:proofErr w:type="spellEnd"/>
                      <w:r>
                        <w:t xml:space="preserve"> and Life Sciences), and Ports and Logistics. These sectors show the most positive combination of scale, </w:t>
                      </w:r>
                      <w:proofErr w:type="spellStart"/>
                      <w:r>
                        <w:t>specialisation</w:t>
                      </w:r>
                      <w:proofErr w:type="spellEnd"/>
                      <w:r>
                        <w:t xml:space="preserve"> and growth momentum, and are closely aligned with national industrial strategy priorities.</w:t>
                      </w:r>
                    </w:p>
                    <w:p w:rsidR="00F718DF" w:rsidP="00F718DF" w:rsidRDefault="00F718DF" w14:paraId="75E21DD5" w14:textId="77777777">
                      <w:r w:rsidRPr="00CD3975">
                        <w:rPr>
                          <w:b/>
                          <w:bCs/>
                        </w:rPr>
                        <w:t xml:space="preserve">Do you agree that these should form the growth-ready sectors for Hull and East Yorkshire? </w:t>
                      </w:r>
                      <w:r>
                        <w:t>Are there other sectors or sub-sectors you believe are important to include, or aspects of these sectors that deserve more emphasis?</w:t>
                      </w:r>
                    </w:p>
                    <w:p w:rsidRPr="00F76397" w:rsidR="00F718DF" w:rsidP="00F718DF" w:rsidRDefault="00F718DF" w14:paraId="7E9F630B" w14:textId="77777777"/>
                  </w:txbxContent>
                </v:textbox>
                <w10:wrap anchorx="margin"/>
              </v:roundrect>
            </w:pict>
          </mc:Fallback>
        </mc:AlternateContent>
      </w:r>
    </w:p>
    <w:p w14:paraId="27CB5A88" w14:textId="77777777" w:rsidR="00CD3975" w:rsidRDefault="00CD3975" w:rsidP="00426017"/>
    <w:p w14:paraId="67E17FC5" w14:textId="34A2D893" w:rsidR="00CD3975" w:rsidRDefault="00CD3975" w:rsidP="00426017"/>
    <w:p w14:paraId="0FCC5D0F" w14:textId="041F18E1" w:rsidR="00CD3975" w:rsidRDefault="00CD3975" w:rsidP="00426017"/>
    <w:p w14:paraId="5496AE86" w14:textId="77777777" w:rsidR="00CD3975" w:rsidRDefault="00CD3975" w:rsidP="00426017"/>
    <w:p w14:paraId="5720F21B" w14:textId="77777777" w:rsidR="00CD3975" w:rsidRDefault="00CD3975" w:rsidP="00426017"/>
    <w:p w14:paraId="3AE8EF53" w14:textId="77777777" w:rsidR="00CD3975" w:rsidRDefault="00CD3975" w:rsidP="00426017"/>
    <w:p w14:paraId="3C27E99F" w14:textId="77777777" w:rsidR="00CD3975" w:rsidRDefault="00CD3975" w:rsidP="00426017"/>
    <w:p w14:paraId="11CCF214" w14:textId="77777777" w:rsidR="00426017" w:rsidRDefault="00426017" w:rsidP="00411097">
      <w:pPr>
        <w:pStyle w:val="Heading2"/>
      </w:pPr>
    </w:p>
    <w:p w14:paraId="7016AD0D" w14:textId="77777777" w:rsidR="00CD3975" w:rsidRDefault="00CD3975" w:rsidP="00CD3975"/>
    <w:p w14:paraId="78C69AB7" w14:textId="6A0241DD" w:rsidR="00CD3975" w:rsidRPr="00CD3975" w:rsidRDefault="00F718DF" w:rsidP="00CD3975">
      <w:r>
        <w:rPr>
          <w:noProof/>
          <w14:ligatures w14:val="standardContextual"/>
        </w:rPr>
        <mc:AlternateContent>
          <mc:Choice Requires="wps">
            <w:drawing>
              <wp:anchor distT="0" distB="0" distL="114300" distR="114300" simplePos="0" relativeHeight="251672576" behindDoc="0" locked="0" layoutInCell="1" allowOverlap="1" wp14:anchorId="6B0174FB" wp14:editId="4A316699">
                <wp:simplePos x="0" y="0"/>
                <wp:positionH relativeFrom="margin">
                  <wp:posOffset>0</wp:posOffset>
                </wp:positionH>
                <wp:positionV relativeFrom="paragraph">
                  <wp:posOffset>272758</wp:posOffset>
                </wp:positionV>
                <wp:extent cx="5534025" cy="2806700"/>
                <wp:effectExtent l="0" t="0" r="28575" b="12700"/>
                <wp:wrapNone/>
                <wp:docPr id="975695247" name="Rectangle: Rounded Corners 2"/>
                <wp:cNvGraphicFramePr/>
                <a:graphic xmlns:a="http://schemas.openxmlformats.org/drawingml/2006/main">
                  <a:graphicData uri="http://schemas.microsoft.com/office/word/2010/wordprocessingShape">
                    <wps:wsp>
                      <wps:cNvSpPr/>
                      <wps:spPr>
                        <a:xfrm>
                          <a:off x="0" y="0"/>
                          <a:ext cx="5534025" cy="28067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754BE5" w14:textId="4850AC99" w:rsidR="00F718DF" w:rsidRPr="00CD3975" w:rsidRDefault="00F718DF" w:rsidP="00F718DF">
                            <w:pPr>
                              <w:jc w:val="center"/>
                              <w:rPr>
                                <w:b/>
                                <w:bCs/>
                                <w:u w:val="single"/>
                              </w:rPr>
                            </w:pPr>
                            <w:r w:rsidRPr="00CD3975">
                              <w:rPr>
                                <w:b/>
                                <w:bCs/>
                                <w:u w:val="single"/>
                              </w:rPr>
                              <w:t xml:space="preserve">Question </w:t>
                            </w:r>
                            <w:r w:rsidR="00954286">
                              <w:rPr>
                                <w:b/>
                                <w:bCs/>
                                <w:u w:val="single"/>
                              </w:rPr>
                              <w:t>3</w:t>
                            </w:r>
                            <w:r w:rsidRPr="00CD3975">
                              <w:rPr>
                                <w:b/>
                                <w:bCs/>
                                <w:u w:val="single"/>
                              </w:rPr>
                              <w:t xml:space="preserve"> </w:t>
                            </w:r>
                          </w:p>
                          <w:p w14:paraId="10ED6863" w14:textId="77777777" w:rsidR="00F718DF" w:rsidRDefault="00F718DF" w:rsidP="00F718DF">
                            <w:r>
                              <w:t xml:space="preserve">Prosperity and growth depend on the strength of the whole economy. The evidence highlights that sectors such as digital and creative, professional and business services, and tourism, show growth potential; and that others, such as health and social care, education, construction, utilities, retail and logistics provide the foundations of our prosperity, employing most </w:t>
                            </w:r>
                            <w:proofErr w:type="gramStart"/>
                            <w:r>
                              <w:t>local residents</w:t>
                            </w:r>
                            <w:proofErr w:type="gramEnd"/>
                            <w:r>
                              <w:t xml:space="preserve"> and supporting economic resilience.</w:t>
                            </w:r>
                          </w:p>
                          <w:p w14:paraId="7ECA496B" w14:textId="77777777" w:rsidR="00F718DF" w:rsidRDefault="00F718DF" w:rsidP="00F718DF">
                            <w:r w:rsidRPr="00CD3975">
                              <w:rPr>
                                <w:b/>
                                <w:bCs/>
                              </w:rPr>
                              <w:t>Which foundational or enabling sectors do you think matter most for Hull and East Yorkshire’s long-term success?</w:t>
                            </w:r>
                            <w:r>
                              <w:t xml:space="preserve"> Where are the biggest risks or opportunities, and how could the Local Growth Plan help improve job quality, productivity or workforce resilience?</w:t>
                            </w:r>
                          </w:p>
                          <w:p w14:paraId="316F9B90" w14:textId="77777777" w:rsidR="00F718DF" w:rsidRPr="00F76397" w:rsidRDefault="00F718DF" w:rsidP="00F718D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dgm="http://schemas.openxmlformats.org/drawingml/2006/diagram">
            <w:pict>
              <v:roundrect id="_x0000_s1028" style="position:absolute;margin-left:0;margin-top:21.5pt;width:435.75pt;height:221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fillcolor="#156082 [3204]" strokecolor="#030e13 [484]" strokeweight="1pt" arcsize="10923f" w14:anchorId="6B017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">
                <v:stroke joinstyle="miter"/>
                <v:textbox>
                  <w:txbxContent>
                    <w:p w:rsidRPr="00CD3975" w:rsidR="00F718DF" w:rsidP="00F718DF" w:rsidRDefault="00F718DF" w14:paraId="4A754BE5" w14:textId="4850AC99">
                      <w:pPr>
                        <w:jc w:val="center"/>
                        <w:rPr>
                          <w:b/>
                          <w:bCs/>
                          <w:u w:val="single"/>
                        </w:rPr>
                      </w:pPr>
                      <w:r w:rsidRPr="00CD3975">
                        <w:rPr>
                          <w:b/>
                          <w:bCs/>
                          <w:u w:val="single"/>
                        </w:rPr>
                        <w:t xml:space="preserve">Question </w:t>
                      </w:r>
                      <w:r w:rsidR="00954286">
                        <w:rPr>
                          <w:b/>
                          <w:bCs/>
                          <w:u w:val="single"/>
                        </w:rPr>
                        <w:t>3</w:t>
                      </w:r>
                      <w:r w:rsidRPr="00CD3975">
                        <w:rPr>
                          <w:b/>
                          <w:bCs/>
                          <w:u w:val="single"/>
                        </w:rPr>
                        <w:t xml:space="preserve"> </w:t>
                      </w:r>
                    </w:p>
                    <w:p w:rsidR="00F718DF" w:rsidP="00F718DF" w:rsidRDefault="00F718DF" w14:paraId="10ED6863" w14:textId="77777777">
                      <w:r>
                        <w:t xml:space="preserve">Prosperity and growth depend on the strength of the whole economy. The evidence highlights that sectors such as digital and creative, professional and business services, and tourism, show growth potential; and that others, such as health and social care, education, construction, utilities, retail and logistics provide the foundations of our prosperity, employing most </w:t>
                      </w:r>
                      <w:proofErr w:type="gramStart"/>
                      <w:r>
                        <w:t>local residents</w:t>
                      </w:r>
                      <w:proofErr w:type="gramEnd"/>
                      <w:r>
                        <w:t xml:space="preserve"> and supporting economic resilience.</w:t>
                      </w:r>
                    </w:p>
                    <w:p w:rsidR="00F718DF" w:rsidP="00F718DF" w:rsidRDefault="00F718DF" w14:paraId="7ECA496B" w14:textId="77777777">
                      <w:r w:rsidRPr="00CD3975">
                        <w:rPr>
                          <w:b/>
                          <w:bCs/>
                        </w:rPr>
                        <w:t xml:space="preserve">Which foundational or enabling sectors </w:t>
                      </w:r>
                      <w:proofErr w:type="gramStart"/>
                      <w:r w:rsidRPr="00CD3975">
                        <w:rPr>
                          <w:b/>
                          <w:bCs/>
                        </w:rPr>
                        <w:t>do</w:t>
                      </w:r>
                      <w:proofErr w:type="gramEnd"/>
                      <w:r w:rsidRPr="00CD3975">
                        <w:rPr>
                          <w:b/>
                          <w:bCs/>
                        </w:rPr>
                        <w:t xml:space="preserve"> you think matter most for Hull and East Yorkshire’s long-term success?</w:t>
                      </w:r>
                      <w:r>
                        <w:t xml:space="preserve"> Where are the biggest risks or opportunities, and how could the Local Growth Plan help improve job quality, productivity or workforce resilience?</w:t>
                      </w:r>
                    </w:p>
                    <w:p w:rsidRPr="00F76397" w:rsidR="00F718DF" w:rsidP="00F718DF" w:rsidRDefault="00F718DF" w14:paraId="316F9B90" w14:textId="77777777"/>
                  </w:txbxContent>
                </v:textbox>
                <w10:wrap anchorx="margin"/>
              </v:roundrect>
            </w:pict>
          </mc:Fallback>
        </mc:AlternateContent>
      </w:r>
    </w:p>
    <w:p w14:paraId="4D90AC27" w14:textId="5015A907" w:rsidR="00CD3975" w:rsidRDefault="00CD3975">
      <w:pPr>
        <w:spacing w:after="160" w:line="278" w:lineRule="auto"/>
      </w:pPr>
      <w:r>
        <w:br w:type="page"/>
      </w:r>
    </w:p>
    <w:p w14:paraId="4D15D9B3" w14:textId="1C49447E" w:rsidR="006B626E" w:rsidRDefault="00E41328" w:rsidP="00554BDE">
      <w:pPr>
        <w:pStyle w:val="Heading1"/>
      </w:pPr>
      <w:bookmarkStart w:id="17" w:name="_Toc210998881"/>
      <w:r>
        <w:lastRenderedPageBreak/>
        <w:t>6</w:t>
      </w:r>
      <w:r w:rsidR="00411097">
        <w:t xml:space="preserve">. </w:t>
      </w:r>
      <w:r w:rsidR="006B626E">
        <w:t xml:space="preserve">Understanding the </w:t>
      </w:r>
      <w:r w:rsidR="002B61C4">
        <w:t>c</w:t>
      </w:r>
      <w:r w:rsidR="006B626E">
        <w:t xml:space="preserve">onstraints to </w:t>
      </w:r>
      <w:r w:rsidR="002B61C4">
        <w:t>g</w:t>
      </w:r>
      <w:r w:rsidR="006B626E">
        <w:t>rowth</w:t>
      </w:r>
      <w:bookmarkEnd w:id="17"/>
    </w:p>
    <w:p w14:paraId="039FB679" w14:textId="561B847D" w:rsidR="00E41328" w:rsidRPr="00E41328" w:rsidRDefault="00E41328" w:rsidP="00E41328">
      <w:pPr>
        <w:rPr>
          <w:lang w:val="en-GB"/>
        </w:rPr>
      </w:pPr>
      <w:r w:rsidRPr="00E41328">
        <w:rPr>
          <w:lang w:val="en-GB"/>
        </w:rPr>
        <w:t>The evidence shows that the barriers to growth in Hull and East Yorkshire are systemic and inter-related. Infrastructure constraints, skills shortages, health inequalities, low business investment and access to finance do not exist in isolation</w:t>
      </w:r>
      <w:r w:rsidR="00F718DF">
        <w:rPr>
          <w:lang w:val="en-GB"/>
        </w:rPr>
        <w:t xml:space="preserve"> – </w:t>
      </w:r>
      <w:r w:rsidRPr="00E41328">
        <w:rPr>
          <w:lang w:val="en-GB"/>
        </w:rPr>
        <w:t>they reinforce one another. A lack of reliable transport, for example, limits access to training and employment; low participation reduces the labour supply available to growing firms; and low productivity constrains the ability to invest in innovation and better jobs.</w:t>
      </w:r>
    </w:p>
    <w:p w14:paraId="4B78F25C" w14:textId="292E3C84" w:rsidR="00F718DF" w:rsidRDefault="00E41328" w:rsidP="00F718DF">
      <w:pPr>
        <w:rPr>
          <w:lang w:val="en-GB"/>
        </w:rPr>
      </w:pPr>
      <w:r w:rsidRPr="00E41328">
        <w:rPr>
          <w:lang w:val="en-GB"/>
        </w:rPr>
        <w:t>For the purposes of consultation and analysis, however, these interconnected issues have been grouped into three broad lenses</w:t>
      </w:r>
      <w:r w:rsidR="00554BDE">
        <w:rPr>
          <w:lang w:val="en-GB"/>
        </w:rPr>
        <w:t xml:space="preserve">: </w:t>
      </w:r>
      <w:r w:rsidRPr="00E41328">
        <w:rPr>
          <w:lang w:val="en-GB"/>
        </w:rPr>
        <w:t>place, people and business. This structure helps to distinguish between the physical and environmental conditions that enable growth (</w:t>
      </w:r>
      <w:r w:rsidRPr="00E41328">
        <w:rPr>
          <w:i/>
          <w:iCs/>
          <w:lang w:val="en-GB"/>
        </w:rPr>
        <w:t>place</w:t>
      </w:r>
      <w:r w:rsidRPr="00E41328">
        <w:rPr>
          <w:lang w:val="en-GB"/>
        </w:rPr>
        <w:t>), the skills, health and inclusion factors that shape participation (</w:t>
      </w:r>
      <w:r w:rsidRPr="00E41328">
        <w:rPr>
          <w:i/>
          <w:iCs/>
          <w:lang w:val="en-GB"/>
        </w:rPr>
        <w:t>people</w:t>
      </w:r>
      <w:r w:rsidRPr="00E41328">
        <w:rPr>
          <w:lang w:val="en-GB"/>
        </w:rPr>
        <w:t>), and the investment, innovation and enterprise capabilities that drive productivity (</w:t>
      </w:r>
      <w:r w:rsidRPr="00E41328">
        <w:rPr>
          <w:i/>
          <w:iCs/>
          <w:lang w:val="en-GB"/>
        </w:rPr>
        <w:t>business</w:t>
      </w:r>
      <w:r w:rsidRPr="00E41328">
        <w:rPr>
          <w:lang w:val="en-GB"/>
        </w:rPr>
        <w:t xml:space="preserve">). </w:t>
      </w:r>
      <w:r w:rsidR="00F718DF">
        <w:rPr>
          <w:lang w:val="en-GB"/>
        </w:rPr>
        <w:t xml:space="preserve">We have used this approach for the consultation document as it </w:t>
      </w:r>
      <w:r w:rsidRPr="00E41328">
        <w:rPr>
          <w:lang w:val="en-GB"/>
        </w:rPr>
        <w:t>provide</w:t>
      </w:r>
      <w:r w:rsidR="00F718DF">
        <w:rPr>
          <w:lang w:val="en-GB"/>
        </w:rPr>
        <w:t>s</w:t>
      </w:r>
      <w:r w:rsidRPr="00E41328">
        <w:rPr>
          <w:lang w:val="en-GB"/>
        </w:rPr>
        <w:t xml:space="preserve"> a practical framework for identifying priorities and understanding where coordinated action will have the greatest impact</w:t>
      </w:r>
      <w:r w:rsidR="00F718DF">
        <w:rPr>
          <w:lang w:val="en-GB"/>
        </w:rPr>
        <w:t>, but it won’t necessarily translate to the draft LGP.</w:t>
      </w:r>
    </w:p>
    <w:p w14:paraId="03792ACD" w14:textId="77777777" w:rsidR="00F718DF" w:rsidRDefault="00F718DF" w:rsidP="00F718DF">
      <w:r w:rsidRPr="00F718DF">
        <w:t xml:space="preserve">While many of these challenges can be addressed locally through better coordination of skills, transport, planning and investment, others sit at different levels of responsibility and influence. Some depend on local collaboration across councils and anchor institutions; others require regional scale or national intervention. </w:t>
      </w:r>
    </w:p>
    <w:p w14:paraId="67975C00" w14:textId="77777777" w:rsidR="00F718DF" w:rsidRDefault="00F718DF" w:rsidP="00F718DF">
      <w:r>
        <w:t xml:space="preserve">We’re </w:t>
      </w:r>
      <w:r w:rsidRPr="00F718DF">
        <w:t>particularly interested in identifying which barriers to growth will need partnership with Government to make real progress</w:t>
      </w:r>
      <w:r>
        <w:t xml:space="preserve">, as the Local Growth Plan codify a small number of shared priorities with key national </w:t>
      </w:r>
      <w:proofErr w:type="gramStart"/>
      <w:r>
        <w:t>department</w:t>
      </w:r>
      <w:proofErr w:type="gramEnd"/>
      <w:r>
        <w:t xml:space="preserve">. These might be issues </w:t>
      </w:r>
      <w:r w:rsidRPr="00F718DF">
        <w:t>where action on regulation, infrastructure funding, or national policy alignment is essential to unlock local potential.</w:t>
      </w:r>
    </w:p>
    <w:p w14:paraId="6CF456DE" w14:textId="3B84706F" w:rsidR="006B626E" w:rsidRPr="00F718DF" w:rsidRDefault="006B626E" w:rsidP="00554BDE">
      <w:pPr>
        <w:pStyle w:val="Heading2"/>
        <w:rPr>
          <w:lang w:val="en-GB"/>
        </w:rPr>
      </w:pPr>
      <w:bookmarkStart w:id="18" w:name="_Toc210998882"/>
      <w:r>
        <w:t>Place</w:t>
      </w:r>
      <w:r w:rsidR="00103608">
        <w:rPr>
          <w:rFonts w:ascii="Cambria Math" w:hAnsi="Cambria Math" w:cs="Cambria Math"/>
        </w:rPr>
        <w:t xml:space="preserve"> </w:t>
      </w:r>
      <w:r w:rsidR="00103608" w:rsidRPr="00103608">
        <w:rPr>
          <w:rFonts w:asciiTheme="minorHAnsi" w:hAnsiTheme="minorHAnsi" w:cs="Cambria Math"/>
        </w:rPr>
        <w:t xml:space="preserve">focused </w:t>
      </w:r>
      <w:r w:rsidRPr="00103608">
        <w:rPr>
          <w:rFonts w:asciiTheme="minorHAnsi" w:hAnsiTheme="minorHAnsi"/>
        </w:rPr>
        <w:t>c</w:t>
      </w:r>
      <w:r>
        <w:t>onstraints</w:t>
      </w:r>
      <w:bookmarkEnd w:id="18"/>
    </w:p>
    <w:p w14:paraId="353DBA15" w14:textId="77777777" w:rsidR="00F718DF" w:rsidRDefault="00F718DF" w:rsidP="006B626E">
      <w:r>
        <w:t>The evidence shows:</w:t>
      </w:r>
    </w:p>
    <w:p w14:paraId="61A4DC2E" w14:textId="77777777" w:rsidR="00103608" w:rsidRDefault="006B626E" w:rsidP="006B626E">
      <w:pPr>
        <w:pStyle w:val="ListParagraph"/>
        <w:numPr>
          <w:ilvl w:val="0"/>
          <w:numId w:val="7"/>
        </w:numPr>
      </w:pPr>
      <w:r>
        <w:t>Sites and premises</w:t>
      </w:r>
      <w:r w:rsidR="00F718DF">
        <w:t xml:space="preserve">: </w:t>
      </w:r>
      <w:r>
        <w:t>a shortage of modern, high</w:t>
      </w:r>
      <w:r>
        <w:rPr>
          <w:rFonts w:ascii="Cambria Math" w:hAnsi="Cambria Math" w:cs="Cambria Math"/>
        </w:rPr>
        <w:t>‑</w:t>
      </w:r>
      <w:r>
        <w:t xml:space="preserve">quality </w:t>
      </w:r>
      <w:proofErr w:type="gramStart"/>
      <w:r>
        <w:t>floorspace</w:t>
      </w:r>
      <w:proofErr w:type="gramEnd"/>
      <w:r>
        <w:t xml:space="preserve"> in some locations, and older </w:t>
      </w:r>
      <w:proofErr w:type="gramStart"/>
      <w:r>
        <w:t>estates under</w:t>
      </w:r>
      <w:r>
        <w:rPr>
          <w:rFonts w:ascii="Cambria Math" w:hAnsi="Cambria Math" w:cs="Cambria Math"/>
        </w:rPr>
        <w:t>‑</w:t>
      </w:r>
      <w:r>
        <w:t>perform</w:t>
      </w:r>
      <w:proofErr w:type="gramEnd"/>
      <w:r>
        <w:t>. Some high</w:t>
      </w:r>
      <w:r>
        <w:rPr>
          <w:rFonts w:ascii="Cambria Math" w:hAnsi="Cambria Math" w:cs="Cambria Math"/>
        </w:rPr>
        <w:t>‑</w:t>
      </w:r>
      <w:r>
        <w:t>potential sites face limitations such as flood risk, utilities and power capacity or access constraints.</w:t>
      </w:r>
    </w:p>
    <w:p w14:paraId="65F6E287" w14:textId="77777777" w:rsidR="00103608" w:rsidRDefault="00103608" w:rsidP="00103608">
      <w:pPr>
        <w:pStyle w:val="ListParagraph"/>
      </w:pPr>
    </w:p>
    <w:p w14:paraId="62C05A7E" w14:textId="77777777" w:rsidR="00103608" w:rsidRDefault="006B626E" w:rsidP="006B626E">
      <w:pPr>
        <w:pStyle w:val="ListParagraph"/>
        <w:numPr>
          <w:ilvl w:val="0"/>
          <w:numId w:val="7"/>
        </w:numPr>
      </w:pPr>
      <w:r>
        <w:t>Transport connectivity</w:t>
      </w:r>
      <w:r w:rsidR="00103608">
        <w:t>: m</w:t>
      </w:r>
      <w:r>
        <w:t xml:space="preserve">any rural and coastal settlements fall outside a </w:t>
      </w:r>
      <w:proofErr w:type="gramStart"/>
      <w:r>
        <w:t>45 to 60 minute</w:t>
      </w:r>
      <w:proofErr w:type="gramEnd"/>
      <w:r>
        <w:t xml:space="preserve"> public transport reach of major jobs and learning </w:t>
      </w:r>
      <w:proofErr w:type="spellStart"/>
      <w:r>
        <w:t>centres</w:t>
      </w:r>
      <w:proofErr w:type="spellEnd"/>
      <w:r>
        <w:t xml:space="preserve">. This reduces the effective size of the </w:t>
      </w:r>
      <w:proofErr w:type="spellStart"/>
      <w:r>
        <w:t>labour</w:t>
      </w:r>
      <w:proofErr w:type="spellEnd"/>
      <w:r>
        <w:t xml:space="preserve"> market and makes recruitment harder for employers. Improved frequencies, timed connections and better interchanges on key corridors could expand access to opportunity.</w:t>
      </w:r>
    </w:p>
    <w:p w14:paraId="085C7110" w14:textId="77777777" w:rsidR="00103608" w:rsidRDefault="00103608" w:rsidP="00103608">
      <w:pPr>
        <w:pStyle w:val="ListParagraph"/>
      </w:pPr>
    </w:p>
    <w:p w14:paraId="10966831" w14:textId="77777777" w:rsidR="00103608" w:rsidRDefault="006B626E" w:rsidP="006B626E">
      <w:pPr>
        <w:pStyle w:val="ListParagraph"/>
        <w:numPr>
          <w:ilvl w:val="0"/>
          <w:numId w:val="7"/>
        </w:numPr>
      </w:pPr>
      <w:r>
        <w:lastRenderedPageBreak/>
        <w:t>Flood and climate resilience</w:t>
      </w:r>
      <w:r w:rsidR="00103608">
        <w:t>: p</w:t>
      </w:r>
      <w:r>
        <w:t xml:space="preserve">arts of the area face significant flood risk and coastal change. Adaptation and strategic </w:t>
      </w:r>
      <w:proofErr w:type="spellStart"/>
      <w:r>
        <w:t>defences</w:t>
      </w:r>
      <w:proofErr w:type="spellEnd"/>
      <w:r>
        <w:t xml:space="preserve"> are essential to unlock investment and protect communities</w:t>
      </w:r>
      <w:r w:rsidR="00103608">
        <w:t>.</w:t>
      </w:r>
    </w:p>
    <w:p w14:paraId="7527C8C9" w14:textId="77777777" w:rsidR="00103608" w:rsidRDefault="00103608" w:rsidP="00103608">
      <w:pPr>
        <w:pStyle w:val="ListParagraph"/>
      </w:pPr>
    </w:p>
    <w:p w14:paraId="29F13E6F" w14:textId="0CCCD1C1" w:rsidR="00103608" w:rsidRDefault="006B626E" w:rsidP="006B626E">
      <w:pPr>
        <w:pStyle w:val="ListParagraph"/>
        <w:numPr>
          <w:ilvl w:val="0"/>
          <w:numId w:val="7"/>
        </w:numPr>
      </w:pPr>
      <w:r>
        <w:t>Energy capacity and utilities</w:t>
      </w:r>
      <w:r w:rsidR="00103608">
        <w:t>: g</w:t>
      </w:r>
      <w:r>
        <w:t>rid capacity and connection times affect the readiness of sites for energy</w:t>
      </w:r>
      <w:r w:rsidRPr="00954286">
        <w:rPr>
          <w:rFonts w:ascii="Cambria Math" w:hAnsi="Cambria Math" w:cs="Cambria Math"/>
        </w:rPr>
        <w:t>‑</w:t>
      </w:r>
      <w:r>
        <w:t>intensive investment. Coordinated upgrades could accelerate growth in manufacturing and clean energy.</w:t>
      </w:r>
    </w:p>
    <w:p w14:paraId="11E3FC77" w14:textId="28977E0E" w:rsidR="00103608" w:rsidRDefault="00954286" w:rsidP="00103608">
      <w:r>
        <w:rPr>
          <w:noProof/>
        </w:rPr>
        <mc:AlternateContent>
          <mc:Choice Requires="wps">
            <w:drawing>
              <wp:anchor distT="0" distB="0" distL="114300" distR="114300" simplePos="0" relativeHeight="251674624" behindDoc="0" locked="0" layoutInCell="1" allowOverlap="1" wp14:anchorId="3B875609" wp14:editId="56CBA79E">
                <wp:simplePos x="0" y="0"/>
                <wp:positionH relativeFrom="page">
                  <wp:align>center</wp:align>
                </wp:positionH>
                <wp:positionV relativeFrom="paragraph">
                  <wp:posOffset>112053</wp:posOffset>
                </wp:positionV>
                <wp:extent cx="5534025" cy="1266092"/>
                <wp:effectExtent l="0" t="0" r="28575" b="10795"/>
                <wp:wrapNone/>
                <wp:docPr id="1747496397" name="Rectangle: Rounded Corners 2"/>
                <wp:cNvGraphicFramePr/>
                <a:graphic xmlns:a="http://schemas.openxmlformats.org/drawingml/2006/main">
                  <a:graphicData uri="http://schemas.microsoft.com/office/word/2010/wordprocessingShape">
                    <wps:wsp>
                      <wps:cNvSpPr/>
                      <wps:spPr>
                        <a:xfrm>
                          <a:off x="0" y="0"/>
                          <a:ext cx="5534025" cy="126609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A96398" w14:textId="6FA6272A" w:rsidR="00103608" w:rsidRPr="00CD3975" w:rsidRDefault="00103608" w:rsidP="00103608">
                            <w:pPr>
                              <w:jc w:val="center"/>
                              <w:rPr>
                                <w:b/>
                                <w:bCs/>
                                <w:u w:val="single"/>
                              </w:rPr>
                            </w:pPr>
                            <w:r w:rsidRPr="00CD3975">
                              <w:rPr>
                                <w:b/>
                                <w:bCs/>
                                <w:u w:val="single"/>
                              </w:rPr>
                              <w:t xml:space="preserve">Question </w:t>
                            </w:r>
                            <w:r w:rsidR="00954286">
                              <w:rPr>
                                <w:b/>
                                <w:bCs/>
                                <w:u w:val="single"/>
                              </w:rPr>
                              <w:t>4</w:t>
                            </w:r>
                            <w:r>
                              <w:rPr>
                                <w:b/>
                                <w:bCs/>
                                <w:u w:val="single"/>
                              </w:rPr>
                              <w:t>a</w:t>
                            </w:r>
                            <w:r w:rsidRPr="00CD3975">
                              <w:rPr>
                                <w:b/>
                                <w:bCs/>
                                <w:u w:val="single"/>
                              </w:rPr>
                              <w:t xml:space="preserve"> </w:t>
                            </w:r>
                          </w:p>
                          <w:p w14:paraId="2FF46732" w14:textId="3A441A10" w:rsidR="00103608" w:rsidRDefault="00103608" w:rsidP="00103608">
                            <w:r>
                              <w:t>We would like your views on which place</w:t>
                            </w:r>
                            <w:r>
                              <w:rPr>
                                <w:rFonts w:ascii="Cambria Math" w:hAnsi="Cambria Math" w:cs="Cambria Math"/>
                              </w:rPr>
                              <w:t>‑</w:t>
                            </w:r>
                            <w:r>
                              <w:t>focused constraints most limit growth, where investment should focus, and which of these issues are most likely to require partnership with Government.</w:t>
                            </w:r>
                          </w:p>
                          <w:p w14:paraId="7140FFAC" w14:textId="77777777" w:rsidR="00103608" w:rsidRPr="00F76397" w:rsidRDefault="00103608" w:rsidP="001036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dgm="http://schemas.openxmlformats.org/drawingml/2006/diagram">
            <w:pict>
              <v:roundrect id="_x0000_s1029" style="position:absolute;margin-left:0;margin-top:8.8pt;width:435.75pt;height:99.7pt;z-index:25167462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fillcolor="#156082 [3204]" strokecolor="#030e13 [484]" strokeweight="1pt" arcsize="10923f" w14:anchorId="3B8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">
                <v:stroke joinstyle="miter"/>
                <v:textbox>
                  <w:txbxContent>
                    <w:p w:rsidRPr="00CD3975" w:rsidR="00103608" w:rsidP="00103608" w:rsidRDefault="00103608" w14:paraId="03A96398" w14:textId="6FA6272A">
                      <w:pPr>
                        <w:jc w:val="center"/>
                        <w:rPr>
                          <w:b/>
                          <w:bCs/>
                          <w:u w:val="single"/>
                        </w:rPr>
                      </w:pPr>
                      <w:r w:rsidRPr="00CD3975">
                        <w:rPr>
                          <w:b/>
                          <w:bCs/>
                          <w:u w:val="single"/>
                        </w:rPr>
                        <w:t xml:space="preserve">Question </w:t>
                      </w:r>
                      <w:r w:rsidR="00954286">
                        <w:rPr>
                          <w:b/>
                          <w:bCs/>
                          <w:u w:val="single"/>
                        </w:rPr>
                        <w:t>4</w:t>
                      </w:r>
                      <w:r>
                        <w:rPr>
                          <w:b/>
                          <w:bCs/>
                          <w:u w:val="single"/>
                        </w:rPr>
                        <w:t>a</w:t>
                      </w:r>
                      <w:r w:rsidRPr="00CD3975">
                        <w:rPr>
                          <w:b/>
                          <w:bCs/>
                          <w:u w:val="single"/>
                        </w:rPr>
                        <w:t xml:space="preserve"> </w:t>
                      </w:r>
                    </w:p>
                    <w:p w:rsidR="00103608" w:rsidP="00103608" w:rsidRDefault="00103608" w14:paraId="2FF46732" w14:textId="3A441A10">
                      <w:r>
                        <w:t>We would like your views on which place</w:t>
                      </w:r>
                      <w:r>
                        <w:rPr>
                          <w:rFonts w:ascii="Cambria Math" w:hAnsi="Cambria Math" w:cs="Cambria Math"/>
                        </w:rPr>
                        <w:t>‑</w:t>
                      </w:r>
                      <w:r>
                        <w:t>focused constraints most limit growth, where investment should focus, and which of these issues are most likely to require partnership with Government.</w:t>
                      </w:r>
                    </w:p>
                    <w:p w:rsidRPr="00F76397" w:rsidR="00103608" w:rsidP="00103608" w:rsidRDefault="00103608" w14:paraId="7140FFAC" w14:textId="77777777"/>
                  </w:txbxContent>
                </v:textbox>
                <w10:wrap anchorx="page"/>
              </v:roundrect>
            </w:pict>
          </mc:Fallback>
        </mc:AlternateContent>
      </w:r>
    </w:p>
    <w:p w14:paraId="5D5142E0" w14:textId="4F1835CB" w:rsidR="00103608" w:rsidRDefault="00103608" w:rsidP="00103608"/>
    <w:p w14:paraId="604C35CA" w14:textId="72CEAD80" w:rsidR="00103608" w:rsidRDefault="00103608" w:rsidP="00103608"/>
    <w:p w14:paraId="4A1C7EB5" w14:textId="1A6541D9" w:rsidR="00103608" w:rsidRDefault="00103608" w:rsidP="00103608"/>
    <w:p w14:paraId="22910111" w14:textId="2B2EF084" w:rsidR="00103608" w:rsidRPr="00103608" w:rsidRDefault="00103608" w:rsidP="00103608"/>
    <w:p w14:paraId="240B832A" w14:textId="4D79978E" w:rsidR="006B626E" w:rsidRDefault="006B626E" w:rsidP="00554BDE">
      <w:pPr>
        <w:pStyle w:val="Heading2"/>
      </w:pPr>
      <w:bookmarkStart w:id="19" w:name="_Toc210998883"/>
      <w:r>
        <w:t xml:space="preserve">People </w:t>
      </w:r>
      <w:proofErr w:type="gramStart"/>
      <w:r w:rsidR="00103608">
        <w:t>focused</w:t>
      </w:r>
      <w:proofErr w:type="gramEnd"/>
      <w:r w:rsidR="00103608">
        <w:t xml:space="preserve"> </w:t>
      </w:r>
      <w:r>
        <w:t>constraints</w:t>
      </w:r>
      <w:bookmarkEnd w:id="19"/>
    </w:p>
    <w:p w14:paraId="485EBEA6" w14:textId="4E074861" w:rsidR="00103608" w:rsidRDefault="00103608" w:rsidP="006B626E">
      <w:r>
        <w:t xml:space="preserve">The evidence shows: </w:t>
      </w:r>
    </w:p>
    <w:p w14:paraId="68B3A70A" w14:textId="3ACF59E7" w:rsidR="006B626E" w:rsidRDefault="006B626E" w:rsidP="00103608">
      <w:pPr>
        <w:pStyle w:val="ListParagraph"/>
        <w:numPr>
          <w:ilvl w:val="0"/>
          <w:numId w:val="8"/>
        </w:numPr>
      </w:pPr>
      <w:r>
        <w:t>Skills</w:t>
      </w:r>
      <w:r w:rsidR="00103608">
        <w:t>: a</w:t>
      </w:r>
      <w:r>
        <w:t xml:space="preserve"> smaller share of residents hold higher</w:t>
      </w:r>
      <w:r>
        <w:rPr>
          <w:rFonts w:ascii="Cambria Math" w:hAnsi="Cambria Math" w:cs="Cambria Math"/>
        </w:rPr>
        <w:t>‑</w:t>
      </w:r>
      <w:r>
        <w:t>level qualifications than nationally. Employers report persistent shortages in technical and professional roles, including engineering, construction, logistics and health technologies.</w:t>
      </w:r>
    </w:p>
    <w:p w14:paraId="1BBA657F" w14:textId="77777777" w:rsidR="00103608" w:rsidRDefault="00103608" w:rsidP="00103608">
      <w:pPr>
        <w:pStyle w:val="ListParagraph"/>
      </w:pPr>
    </w:p>
    <w:p w14:paraId="6D7208D3" w14:textId="445FC0AF" w:rsidR="00103608" w:rsidRDefault="006B626E" w:rsidP="006B626E">
      <w:pPr>
        <w:pStyle w:val="ListParagraph"/>
        <w:numPr>
          <w:ilvl w:val="0"/>
          <w:numId w:val="8"/>
        </w:numPr>
      </w:pPr>
      <w:r>
        <w:t>Health and participation</w:t>
      </w:r>
      <w:r w:rsidR="00103608">
        <w:t>: l</w:t>
      </w:r>
      <w:r>
        <w:t>ong</w:t>
      </w:r>
      <w:r>
        <w:rPr>
          <w:rFonts w:ascii="Cambria Math" w:hAnsi="Cambria Math" w:cs="Cambria Math"/>
        </w:rPr>
        <w:t>‑</w:t>
      </w:r>
      <w:r>
        <w:t>term sickness accounts for more than a third of those who are economically inactive. Practical support to help people start, stay and progress in work could have the largest single impact on productivity and inclusion.</w:t>
      </w:r>
    </w:p>
    <w:p w14:paraId="4AC97E03" w14:textId="77777777" w:rsidR="00103608" w:rsidRDefault="00103608" w:rsidP="00103608">
      <w:pPr>
        <w:pStyle w:val="ListParagraph"/>
      </w:pPr>
    </w:p>
    <w:p w14:paraId="73C82577" w14:textId="77777777" w:rsidR="00103608" w:rsidRDefault="006B626E" w:rsidP="00103608">
      <w:pPr>
        <w:pStyle w:val="ListParagraph"/>
        <w:numPr>
          <w:ilvl w:val="0"/>
          <w:numId w:val="8"/>
        </w:numPr>
      </w:pPr>
      <w:r>
        <w:t>Demography</w:t>
      </w:r>
      <w:r w:rsidR="00103608">
        <w:t>: t</w:t>
      </w:r>
      <w:r>
        <w:t>he working</w:t>
      </w:r>
      <w:r>
        <w:rPr>
          <w:rFonts w:ascii="Cambria Math" w:hAnsi="Cambria Math" w:cs="Cambria Math"/>
        </w:rPr>
        <w:t>‑</w:t>
      </w:r>
      <w:r>
        <w:t>age population is projected to decline gradually, with differences between Hull and the East Riding. This reinforces the case for higher participation</w:t>
      </w:r>
      <w:r w:rsidR="00103608">
        <w:t xml:space="preserve"> and </w:t>
      </w:r>
      <w:r>
        <w:t>retention of graduates.</w:t>
      </w:r>
    </w:p>
    <w:p w14:paraId="60523F8A" w14:textId="40AB782E" w:rsidR="00103608" w:rsidRDefault="00103608" w:rsidP="00103608">
      <w:pPr>
        <w:pStyle w:val="ListParagraph"/>
      </w:pPr>
      <w:r>
        <w:rPr>
          <w:noProof/>
        </w:rPr>
        <mc:AlternateContent>
          <mc:Choice Requires="wps">
            <w:drawing>
              <wp:anchor distT="0" distB="0" distL="114300" distR="114300" simplePos="0" relativeHeight="251676672" behindDoc="0" locked="0" layoutInCell="1" allowOverlap="1" wp14:anchorId="706BA4A0" wp14:editId="766631D3">
                <wp:simplePos x="0" y="0"/>
                <wp:positionH relativeFrom="margin">
                  <wp:posOffset>-132862</wp:posOffset>
                </wp:positionH>
                <wp:positionV relativeFrom="paragraph">
                  <wp:posOffset>351595</wp:posOffset>
                </wp:positionV>
                <wp:extent cx="5534025" cy="1266092"/>
                <wp:effectExtent l="0" t="0" r="28575" b="10795"/>
                <wp:wrapNone/>
                <wp:docPr id="164353159" name="Rectangle: Rounded Corners 2"/>
                <wp:cNvGraphicFramePr/>
                <a:graphic xmlns:a="http://schemas.openxmlformats.org/drawingml/2006/main">
                  <a:graphicData uri="http://schemas.microsoft.com/office/word/2010/wordprocessingShape">
                    <wps:wsp>
                      <wps:cNvSpPr/>
                      <wps:spPr>
                        <a:xfrm>
                          <a:off x="0" y="0"/>
                          <a:ext cx="5534025" cy="126609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9BB9C9D" w14:textId="3993F4DC" w:rsidR="00103608" w:rsidRPr="00CD3975" w:rsidRDefault="00103608" w:rsidP="00103608">
                            <w:pPr>
                              <w:jc w:val="center"/>
                              <w:rPr>
                                <w:b/>
                                <w:bCs/>
                                <w:u w:val="single"/>
                              </w:rPr>
                            </w:pPr>
                            <w:r w:rsidRPr="00CD3975">
                              <w:rPr>
                                <w:b/>
                                <w:bCs/>
                                <w:u w:val="single"/>
                              </w:rPr>
                              <w:t xml:space="preserve">Question </w:t>
                            </w:r>
                            <w:r w:rsidR="00954286">
                              <w:rPr>
                                <w:b/>
                                <w:bCs/>
                                <w:u w:val="single"/>
                              </w:rPr>
                              <w:t>4</w:t>
                            </w:r>
                            <w:r>
                              <w:rPr>
                                <w:b/>
                                <w:bCs/>
                                <w:u w:val="single"/>
                              </w:rPr>
                              <w:t>b</w:t>
                            </w:r>
                            <w:r w:rsidRPr="00CD3975">
                              <w:rPr>
                                <w:b/>
                                <w:bCs/>
                                <w:u w:val="single"/>
                              </w:rPr>
                              <w:t xml:space="preserve"> </w:t>
                            </w:r>
                          </w:p>
                          <w:p w14:paraId="6D73F8A4" w14:textId="7E2CDABB" w:rsidR="00103608" w:rsidRDefault="00103608" w:rsidP="00103608">
                            <w:r>
                              <w:t>We would like your views on which people focused constraints most limit growth, where investment should focus, and which of these issues are most likely to require partnership with Government.</w:t>
                            </w:r>
                          </w:p>
                          <w:p w14:paraId="1516AF9B" w14:textId="77777777" w:rsidR="00103608" w:rsidRPr="00F76397" w:rsidRDefault="00103608" w:rsidP="001036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dgm="http://schemas.openxmlformats.org/drawingml/2006/diagram">
            <w:pict>
              <v:roundrect id="_x0000_s1030" style="position:absolute;left:0;text-align:left;margin-left:-10.45pt;margin-top:27.7pt;width:435.75pt;height:99.7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fillcolor="#156082 [3204]" strokecolor="#030e13 [484]" strokeweight="1pt" arcsize="10923f" w14:anchorId="706BA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">
                <v:stroke joinstyle="miter"/>
                <v:textbox>
                  <w:txbxContent>
                    <w:p w:rsidRPr="00CD3975" w:rsidR="00103608" w:rsidP="00103608" w:rsidRDefault="00103608" w14:paraId="39BB9C9D" w14:textId="3993F4DC">
                      <w:pPr>
                        <w:jc w:val="center"/>
                        <w:rPr>
                          <w:b/>
                          <w:bCs/>
                          <w:u w:val="single"/>
                        </w:rPr>
                      </w:pPr>
                      <w:r w:rsidRPr="00CD3975">
                        <w:rPr>
                          <w:b/>
                          <w:bCs/>
                          <w:u w:val="single"/>
                        </w:rPr>
                        <w:t xml:space="preserve">Question </w:t>
                      </w:r>
                      <w:r w:rsidR="00954286">
                        <w:rPr>
                          <w:b/>
                          <w:bCs/>
                          <w:u w:val="single"/>
                        </w:rPr>
                        <w:t>4</w:t>
                      </w:r>
                      <w:r>
                        <w:rPr>
                          <w:b/>
                          <w:bCs/>
                          <w:u w:val="single"/>
                        </w:rPr>
                        <w:t>b</w:t>
                      </w:r>
                      <w:r w:rsidRPr="00CD3975">
                        <w:rPr>
                          <w:b/>
                          <w:bCs/>
                          <w:u w:val="single"/>
                        </w:rPr>
                        <w:t xml:space="preserve"> </w:t>
                      </w:r>
                    </w:p>
                    <w:p w:rsidR="00103608" w:rsidP="00103608" w:rsidRDefault="00103608" w14:paraId="6D73F8A4" w14:textId="7E2CDABB">
                      <w:r>
                        <w:t>We would like your views on which people focused constraints most limit growth, where investment should focus, and which of these issues are most likely to require partnership with Government.</w:t>
                      </w:r>
                    </w:p>
                    <w:p w:rsidRPr="00F76397" w:rsidR="00103608" w:rsidP="00103608" w:rsidRDefault="00103608" w14:paraId="1516AF9B" w14:textId="77777777"/>
                  </w:txbxContent>
                </v:textbox>
                <w10:wrap anchorx="margin"/>
              </v:roundrect>
            </w:pict>
          </mc:Fallback>
        </mc:AlternateContent>
      </w:r>
    </w:p>
    <w:p w14:paraId="543CB7CD" w14:textId="0F995F1F" w:rsidR="00103608" w:rsidRDefault="00103608" w:rsidP="00103608"/>
    <w:p w14:paraId="70BE8EF9" w14:textId="020BC2D2" w:rsidR="00103608" w:rsidRDefault="00103608" w:rsidP="00103608"/>
    <w:p w14:paraId="1AC672E3" w14:textId="6C3ECF81" w:rsidR="00103608" w:rsidRDefault="00103608" w:rsidP="00103608"/>
    <w:p w14:paraId="000ACF34" w14:textId="77777777" w:rsidR="00103608" w:rsidRDefault="00103608" w:rsidP="00103608"/>
    <w:p w14:paraId="0CD2876C" w14:textId="35ED930A" w:rsidR="006B626E" w:rsidRDefault="006B626E" w:rsidP="00554BDE">
      <w:pPr>
        <w:pStyle w:val="Heading2"/>
      </w:pPr>
      <w:bookmarkStart w:id="20" w:name="_Toc210998884"/>
      <w:r>
        <w:lastRenderedPageBreak/>
        <w:t xml:space="preserve">Business </w:t>
      </w:r>
      <w:r w:rsidR="00103608">
        <w:t xml:space="preserve">focused </w:t>
      </w:r>
      <w:r>
        <w:t>constraints</w:t>
      </w:r>
      <w:bookmarkEnd w:id="20"/>
    </w:p>
    <w:p w14:paraId="601F991B" w14:textId="5DDA8E74" w:rsidR="00103608" w:rsidRDefault="00103608" w:rsidP="006B626E">
      <w:r>
        <w:t xml:space="preserve">The evidence shows: </w:t>
      </w:r>
    </w:p>
    <w:p w14:paraId="508E1159" w14:textId="77777777" w:rsidR="00103608" w:rsidRDefault="006B626E" w:rsidP="006B626E">
      <w:pPr>
        <w:pStyle w:val="ListParagraph"/>
        <w:numPr>
          <w:ilvl w:val="0"/>
          <w:numId w:val="9"/>
        </w:numPr>
      </w:pPr>
      <w:r>
        <w:t>Leadership, innovation and finance</w:t>
      </w:r>
      <w:r w:rsidR="00103608">
        <w:t>: a</w:t>
      </w:r>
      <w:r>
        <w:t xml:space="preserve"> lower share of firms are innovation</w:t>
      </w:r>
      <w:r>
        <w:rPr>
          <w:rFonts w:ascii="Cambria Math" w:hAnsi="Cambria Math" w:cs="Cambria Math"/>
        </w:rPr>
        <w:t>‑</w:t>
      </w:r>
      <w:r>
        <w:t>active compared with UK averages. Access to equity and growth finance is thinner than in comparator areas. There is scope to deepen leadership capability, digital adoption and management practice, especially for SMEs and family businesses.</w:t>
      </w:r>
    </w:p>
    <w:p w14:paraId="277056ED" w14:textId="77777777" w:rsidR="00103608" w:rsidRDefault="00103608" w:rsidP="00103608">
      <w:pPr>
        <w:pStyle w:val="ListParagraph"/>
      </w:pPr>
    </w:p>
    <w:p w14:paraId="04771388" w14:textId="1A574515" w:rsidR="00103608" w:rsidRDefault="006B626E" w:rsidP="00103608">
      <w:pPr>
        <w:pStyle w:val="ListParagraph"/>
        <w:numPr>
          <w:ilvl w:val="0"/>
          <w:numId w:val="9"/>
        </w:numPr>
      </w:pPr>
      <w:r>
        <w:t>Premises</w:t>
      </w:r>
      <w:r w:rsidR="00103608">
        <w:t xml:space="preserve">: </w:t>
      </w:r>
      <w:r w:rsidR="00103608" w:rsidRPr="00103608">
        <w:t>many firms report difficulties accessing suitable premises. Availability is often constrained by ageing stock, limited options for modern flexible space, and infrastructure requirements such as grid capacity and transport access. Addressing these issues will be essential to attract investment, enable business expansion, and retain growing firms within the region.</w:t>
      </w:r>
    </w:p>
    <w:p w14:paraId="6BB55EDB" w14:textId="77777777" w:rsidR="00103608" w:rsidRDefault="00103608" w:rsidP="00103608">
      <w:pPr>
        <w:pStyle w:val="ListParagraph"/>
      </w:pPr>
    </w:p>
    <w:p w14:paraId="796ACB48" w14:textId="6E6389AA" w:rsidR="006B626E" w:rsidRDefault="00103608" w:rsidP="006B626E">
      <w:pPr>
        <w:pStyle w:val="ListParagraph"/>
        <w:numPr>
          <w:ilvl w:val="0"/>
          <w:numId w:val="9"/>
        </w:numPr>
      </w:pPr>
      <w:r>
        <w:t xml:space="preserve">Export readiness: </w:t>
      </w:r>
      <w:r w:rsidR="006B626E">
        <w:t>the value of exports relative to total output is lower than in some nearby economies. Targeted support could help firms move into higher</w:t>
      </w:r>
      <w:r w:rsidR="006B626E">
        <w:rPr>
          <w:rFonts w:ascii="Cambria Math" w:hAnsi="Cambria Math" w:cs="Cambria Math"/>
        </w:rPr>
        <w:t>‑</w:t>
      </w:r>
      <w:r w:rsidR="006B626E">
        <w:t>value markets.</w:t>
      </w:r>
    </w:p>
    <w:p w14:paraId="1B81EB09" w14:textId="22A6A93A" w:rsidR="006B626E" w:rsidRDefault="00103608" w:rsidP="006B626E">
      <w:r>
        <w:rPr>
          <w:noProof/>
        </w:rPr>
        <mc:AlternateContent>
          <mc:Choice Requires="wps">
            <w:drawing>
              <wp:anchor distT="0" distB="0" distL="114300" distR="114300" simplePos="0" relativeHeight="251678720" behindDoc="0" locked="0" layoutInCell="1" allowOverlap="1" wp14:anchorId="6027CEE1" wp14:editId="4BF3C083">
                <wp:simplePos x="0" y="0"/>
                <wp:positionH relativeFrom="margin">
                  <wp:posOffset>-148493</wp:posOffset>
                </wp:positionH>
                <wp:positionV relativeFrom="paragraph">
                  <wp:posOffset>306949</wp:posOffset>
                </wp:positionV>
                <wp:extent cx="5534025" cy="1266092"/>
                <wp:effectExtent l="0" t="0" r="28575" b="10795"/>
                <wp:wrapNone/>
                <wp:docPr id="646704192" name="Rectangle: Rounded Corners 2"/>
                <wp:cNvGraphicFramePr/>
                <a:graphic xmlns:a="http://schemas.openxmlformats.org/drawingml/2006/main">
                  <a:graphicData uri="http://schemas.microsoft.com/office/word/2010/wordprocessingShape">
                    <wps:wsp>
                      <wps:cNvSpPr/>
                      <wps:spPr>
                        <a:xfrm>
                          <a:off x="0" y="0"/>
                          <a:ext cx="5534025" cy="126609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35443A" w14:textId="421B42EB" w:rsidR="00103608" w:rsidRPr="00CD3975" w:rsidRDefault="00103608" w:rsidP="00103608">
                            <w:pPr>
                              <w:jc w:val="center"/>
                              <w:rPr>
                                <w:b/>
                                <w:bCs/>
                                <w:u w:val="single"/>
                              </w:rPr>
                            </w:pPr>
                            <w:r w:rsidRPr="00CD3975">
                              <w:rPr>
                                <w:b/>
                                <w:bCs/>
                                <w:u w:val="single"/>
                              </w:rPr>
                              <w:t xml:space="preserve">Question </w:t>
                            </w:r>
                            <w:r w:rsidR="00954286">
                              <w:rPr>
                                <w:b/>
                                <w:bCs/>
                                <w:u w:val="single"/>
                              </w:rPr>
                              <w:t>4</w:t>
                            </w:r>
                            <w:r>
                              <w:rPr>
                                <w:b/>
                                <w:bCs/>
                                <w:u w:val="single"/>
                              </w:rPr>
                              <w:t>c</w:t>
                            </w:r>
                            <w:r w:rsidRPr="00CD3975">
                              <w:rPr>
                                <w:b/>
                                <w:bCs/>
                                <w:u w:val="single"/>
                              </w:rPr>
                              <w:t xml:space="preserve"> </w:t>
                            </w:r>
                          </w:p>
                          <w:p w14:paraId="428732EC" w14:textId="21325EFA" w:rsidR="00103608" w:rsidRDefault="00103608" w:rsidP="00103608">
                            <w:r>
                              <w:t>We would like your views on which business focused constraints most limit growth, where investment should focus, and which of these issues are most likely to require partnership with Government.</w:t>
                            </w:r>
                          </w:p>
                          <w:p w14:paraId="57B95702" w14:textId="77777777" w:rsidR="00103608" w:rsidRPr="00F76397" w:rsidRDefault="00103608" w:rsidP="001036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dgm="http://schemas.openxmlformats.org/drawingml/2006/diagram">
            <w:pict>
              <v:roundrect id="_x0000_s1031" style="position:absolute;margin-left:-11.7pt;margin-top:24.15pt;width:435.75pt;height:99.7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fillcolor="#156082 [3204]" strokecolor="#030e13 [484]" strokeweight="1pt" arcsize="10923f" w14:anchorId="6027C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">
                <v:stroke joinstyle="miter"/>
                <v:textbox>
                  <w:txbxContent>
                    <w:p w:rsidRPr="00CD3975" w:rsidR="00103608" w:rsidP="00103608" w:rsidRDefault="00103608" w14:paraId="1C35443A" w14:textId="421B42EB">
                      <w:pPr>
                        <w:jc w:val="center"/>
                        <w:rPr>
                          <w:b/>
                          <w:bCs/>
                          <w:u w:val="single"/>
                        </w:rPr>
                      </w:pPr>
                      <w:r w:rsidRPr="00CD3975">
                        <w:rPr>
                          <w:b/>
                          <w:bCs/>
                          <w:u w:val="single"/>
                        </w:rPr>
                        <w:t xml:space="preserve">Question </w:t>
                      </w:r>
                      <w:r w:rsidR="00954286">
                        <w:rPr>
                          <w:b/>
                          <w:bCs/>
                          <w:u w:val="single"/>
                        </w:rPr>
                        <w:t>4</w:t>
                      </w:r>
                      <w:r>
                        <w:rPr>
                          <w:b/>
                          <w:bCs/>
                          <w:u w:val="single"/>
                        </w:rPr>
                        <w:t>c</w:t>
                      </w:r>
                      <w:r w:rsidRPr="00CD3975">
                        <w:rPr>
                          <w:b/>
                          <w:bCs/>
                          <w:u w:val="single"/>
                        </w:rPr>
                        <w:t xml:space="preserve"> </w:t>
                      </w:r>
                    </w:p>
                    <w:p w:rsidR="00103608" w:rsidP="00103608" w:rsidRDefault="00103608" w14:paraId="428732EC" w14:textId="21325EFA">
                      <w:r>
                        <w:t>We would like your views on which business focused constraints most limit growth, where investment should focus, and which of these issues are most likely to require partnership with Government.</w:t>
                      </w:r>
                    </w:p>
                    <w:p w:rsidRPr="00F76397" w:rsidR="00103608" w:rsidP="00103608" w:rsidRDefault="00103608" w14:paraId="57B95702" w14:textId="77777777"/>
                  </w:txbxContent>
                </v:textbox>
                <w10:wrap anchorx="margin"/>
              </v:roundrect>
            </w:pict>
          </mc:Fallback>
        </mc:AlternateContent>
      </w:r>
    </w:p>
    <w:p w14:paraId="30E25B7B" w14:textId="0846E408" w:rsidR="00103608" w:rsidRDefault="00103608" w:rsidP="006B626E"/>
    <w:p w14:paraId="050131E7" w14:textId="77777777" w:rsidR="00103608" w:rsidRDefault="00103608" w:rsidP="006B626E"/>
    <w:p w14:paraId="044B3EC9" w14:textId="77777777" w:rsidR="00103608" w:rsidRDefault="00103608" w:rsidP="006B626E"/>
    <w:p w14:paraId="01655309" w14:textId="7148FE9E" w:rsidR="00103608" w:rsidRDefault="00103608">
      <w:pPr>
        <w:spacing w:after="160" w:line="278" w:lineRule="auto"/>
      </w:pPr>
      <w:r>
        <w:br w:type="page"/>
      </w:r>
    </w:p>
    <w:p w14:paraId="602E4BC8" w14:textId="2CCD2F45" w:rsidR="006B626E" w:rsidRDefault="00103608" w:rsidP="00554BDE">
      <w:pPr>
        <w:pStyle w:val="Heading1"/>
      </w:pPr>
      <w:bookmarkStart w:id="21" w:name="_Toc210998885"/>
      <w:r>
        <w:lastRenderedPageBreak/>
        <w:t>7</w:t>
      </w:r>
      <w:r w:rsidR="006B626E">
        <w:t xml:space="preserve">. Working </w:t>
      </w:r>
      <w:r>
        <w:t>beyond our region</w:t>
      </w:r>
      <w:bookmarkEnd w:id="21"/>
    </w:p>
    <w:p w14:paraId="48EED803" w14:textId="77777777" w:rsidR="00554BDE" w:rsidRDefault="00554BDE" w:rsidP="00554BDE">
      <w:r>
        <w:t xml:space="preserve">Economic geography does not stop at administrative boundaries. Hull and East Yorkshire’s prosperity is closely linked to </w:t>
      </w:r>
      <w:proofErr w:type="spellStart"/>
      <w:r>
        <w:t>neighbouring</w:t>
      </w:r>
      <w:proofErr w:type="spellEnd"/>
      <w:r>
        <w:t xml:space="preserve"> places across the Humber and the wider North.</w:t>
      </w:r>
    </w:p>
    <w:p w14:paraId="0DE1CD19" w14:textId="77777777" w:rsidR="00554BDE" w:rsidRDefault="00554BDE" w:rsidP="00554BDE">
      <w:r>
        <w:t xml:space="preserve">The region shares critical economic assets with its </w:t>
      </w:r>
      <w:proofErr w:type="spellStart"/>
      <w:r>
        <w:t>neighbours</w:t>
      </w:r>
      <w:proofErr w:type="spellEnd"/>
      <w:r>
        <w:t xml:space="preserve">, including energy generation and transmission networks, ports and logistics corridors, manufacturing and supply chains, and research and innovation ecosystems. The </w:t>
      </w:r>
      <w:proofErr w:type="spellStart"/>
      <w:r>
        <w:t>labour</w:t>
      </w:r>
      <w:proofErr w:type="spellEnd"/>
      <w:r>
        <w:t xml:space="preserve"> market is also fluid, with people commuting across local authority borders for work, training and leisure, and businesses drawing on suppliers and customers from a wider area.</w:t>
      </w:r>
    </w:p>
    <w:p w14:paraId="2A86020A" w14:textId="77777777" w:rsidR="00554BDE" w:rsidRDefault="00554BDE" w:rsidP="00554BDE">
      <w:r>
        <w:t xml:space="preserve">Working across areas can deliver better outcomes on </w:t>
      </w:r>
      <w:proofErr w:type="spellStart"/>
      <w:r>
        <w:t>programmes</w:t>
      </w:r>
      <w:proofErr w:type="spellEnd"/>
      <w:r>
        <w:t xml:space="preserve"> that rely on shared infrastructure or where scale is essential to attract investment. Examples include energy networks, digital and transport connectivity, housing growth corridors, and innovation assets such as university and NHS research partnerships. Collaboration will be most effective where there is:</w:t>
      </w:r>
    </w:p>
    <w:p w14:paraId="1F4F6A04" w14:textId="52F23979" w:rsidR="00554BDE" w:rsidRDefault="00554BDE" w:rsidP="00554BDE">
      <w:r>
        <w:t xml:space="preserve">The HEYCA Gameplan </w:t>
      </w:r>
      <w:proofErr w:type="spellStart"/>
      <w:r>
        <w:t>recognises</w:t>
      </w:r>
      <w:proofErr w:type="spellEnd"/>
      <w:r>
        <w:t xml:space="preserve"> that many of the region’s strengths and challenges are shared across boundaries. Achieving good jobs, better connectivity, fit and healthy communities and building affordable homes, depends on collaboration on infrastructure, investment and workforce planning at a </w:t>
      </w:r>
      <w:proofErr w:type="gramStart"/>
      <w:r>
        <w:t>scale larger</w:t>
      </w:r>
      <w:proofErr w:type="gramEnd"/>
      <w:r>
        <w:t xml:space="preserve"> than any single authority. </w:t>
      </w:r>
    </w:p>
    <w:p w14:paraId="05F382C6" w14:textId="756D96E9" w:rsidR="00554BDE" w:rsidRDefault="00554BDE" w:rsidP="00554BDE">
      <w:r>
        <w:t>The Combined Authority therefore aims to be both a strong voice for Hull and East Yorkshire and a constructive partner within the Humber, the wider Yorkshire and Lincolnshire economies, and the North as a whole.</w:t>
      </w:r>
    </w:p>
    <w:p w14:paraId="600C0AEB" w14:textId="3193BA2A" w:rsidR="006B626E" w:rsidRDefault="00954286" w:rsidP="006B626E">
      <w:r>
        <w:rPr>
          <w:noProof/>
        </w:rPr>
        <mc:AlternateContent>
          <mc:Choice Requires="wps">
            <w:drawing>
              <wp:anchor distT="0" distB="0" distL="114300" distR="114300" simplePos="0" relativeHeight="251680768" behindDoc="0" locked="0" layoutInCell="1" allowOverlap="1" wp14:anchorId="6960B33E" wp14:editId="3051E5E8">
                <wp:simplePos x="0" y="0"/>
                <wp:positionH relativeFrom="margin">
                  <wp:posOffset>-142875</wp:posOffset>
                </wp:positionH>
                <wp:positionV relativeFrom="paragraph">
                  <wp:posOffset>357505</wp:posOffset>
                </wp:positionV>
                <wp:extent cx="5534025" cy="1581150"/>
                <wp:effectExtent l="0" t="0" r="28575" b="19050"/>
                <wp:wrapNone/>
                <wp:docPr id="1138899364" name="Rectangle: Rounded Corners 2"/>
                <wp:cNvGraphicFramePr/>
                <a:graphic xmlns:a="http://schemas.openxmlformats.org/drawingml/2006/main">
                  <a:graphicData uri="http://schemas.microsoft.com/office/word/2010/wordprocessingShape">
                    <wps:wsp>
                      <wps:cNvSpPr/>
                      <wps:spPr>
                        <a:xfrm>
                          <a:off x="0" y="0"/>
                          <a:ext cx="5534025" cy="1581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FF2084" w14:textId="65B00B94" w:rsidR="00554BDE" w:rsidRPr="00CD3975" w:rsidRDefault="00554BDE" w:rsidP="00554BDE">
                            <w:pPr>
                              <w:jc w:val="center"/>
                              <w:rPr>
                                <w:b/>
                                <w:bCs/>
                                <w:u w:val="single"/>
                              </w:rPr>
                            </w:pPr>
                            <w:r w:rsidRPr="00CD3975">
                              <w:rPr>
                                <w:b/>
                                <w:bCs/>
                                <w:u w:val="single"/>
                              </w:rPr>
                              <w:t xml:space="preserve">Question </w:t>
                            </w:r>
                            <w:r w:rsidR="00954286">
                              <w:rPr>
                                <w:b/>
                                <w:bCs/>
                                <w:u w:val="single"/>
                              </w:rPr>
                              <w:t>5</w:t>
                            </w:r>
                            <w:r w:rsidRPr="00CD3975">
                              <w:rPr>
                                <w:b/>
                                <w:bCs/>
                                <w:u w:val="single"/>
                              </w:rPr>
                              <w:t xml:space="preserve"> </w:t>
                            </w:r>
                          </w:p>
                          <w:p w14:paraId="35FB21FA" w14:textId="4BBD0620" w:rsidR="00554BDE" w:rsidRPr="00F76397" w:rsidRDefault="00B01C85" w:rsidP="00554BDE">
                            <w:r w:rsidRPr="00B01C85">
                              <w:rPr>
                                <w:b/>
                                <w:bCs/>
                              </w:rPr>
                              <w:t>Where do you think joint working across boundaries could add the greatest value for Hull and East Yorkshire?</w:t>
                            </w:r>
                            <w:r>
                              <w:rPr>
                                <w:b/>
                                <w:bCs/>
                              </w:rPr>
                              <w:t xml:space="preserve"> </w:t>
                            </w:r>
                            <w:r w:rsidRPr="00B01C85">
                              <w:t xml:space="preserve">Which issues or opportunities are most likely to require close collaboration with </w:t>
                            </w:r>
                            <w:proofErr w:type="spellStart"/>
                            <w:r w:rsidRPr="00B01C85">
                              <w:t>neighbouring</w:t>
                            </w:r>
                            <w:proofErr w:type="spellEnd"/>
                            <w:r w:rsidRPr="00B01C85">
                              <w:t xml:space="preserve"> regions or with Government to make real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dgm="http://schemas.openxmlformats.org/drawingml/2006/diagram">
            <w:pict>
              <v:roundrect id="_x0000_s1032" style="position:absolute;margin-left:-11.25pt;margin-top:28.15pt;width:435.75pt;height:124.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fillcolor="#156082 [3204]" strokecolor="#030e13 [484]" strokeweight="1pt" arcsize="10923f" w14:anchorId="6960B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">
                <v:stroke joinstyle="miter"/>
                <v:textbox>
                  <w:txbxContent>
                    <w:p w:rsidRPr="00CD3975" w:rsidR="00554BDE" w:rsidP="00554BDE" w:rsidRDefault="00554BDE" w14:paraId="4BFF2084" w14:textId="65B00B94">
                      <w:pPr>
                        <w:jc w:val="center"/>
                        <w:rPr>
                          <w:b/>
                          <w:bCs/>
                          <w:u w:val="single"/>
                        </w:rPr>
                      </w:pPr>
                      <w:r w:rsidRPr="00CD3975">
                        <w:rPr>
                          <w:b/>
                          <w:bCs/>
                          <w:u w:val="single"/>
                        </w:rPr>
                        <w:t xml:space="preserve">Question </w:t>
                      </w:r>
                      <w:r w:rsidR="00954286">
                        <w:rPr>
                          <w:b/>
                          <w:bCs/>
                          <w:u w:val="single"/>
                        </w:rPr>
                        <w:t>5</w:t>
                      </w:r>
                      <w:r w:rsidRPr="00CD3975">
                        <w:rPr>
                          <w:b/>
                          <w:bCs/>
                          <w:u w:val="single"/>
                        </w:rPr>
                        <w:t xml:space="preserve"> </w:t>
                      </w:r>
                    </w:p>
                    <w:p w:rsidRPr="00F76397" w:rsidR="00554BDE" w:rsidP="00554BDE" w:rsidRDefault="00B01C85" w14:paraId="35FB21FA" w14:textId="4BBD0620">
                      <w:r w:rsidRPr="00B01C85">
                        <w:rPr>
                          <w:b/>
                          <w:bCs/>
                        </w:rPr>
                        <w:t>Where do you think joint working across boundaries could add the greatest value for Hull and East Yorkshire?</w:t>
                      </w:r>
                      <w:r>
                        <w:rPr>
                          <w:b/>
                          <w:bCs/>
                        </w:rPr>
                        <w:t xml:space="preserve"> </w:t>
                      </w:r>
                      <w:r w:rsidRPr="00B01C85">
                        <w:t xml:space="preserve">Which issues or opportunities are most likely to require close collaboration with </w:t>
                      </w:r>
                      <w:proofErr w:type="spellStart"/>
                      <w:r w:rsidRPr="00B01C85">
                        <w:t>neighbouring</w:t>
                      </w:r>
                      <w:proofErr w:type="spellEnd"/>
                      <w:r w:rsidRPr="00B01C85">
                        <w:t xml:space="preserve"> regions or with Government to make real progress?</w:t>
                      </w:r>
                    </w:p>
                  </w:txbxContent>
                </v:textbox>
                <w10:wrap anchorx="margin"/>
              </v:roundrect>
            </w:pict>
          </mc:Fallback>
        </mc:AlternateContent>
      </w:r>
    </w:p>
    <w:p w14:paraId="4EEC5C40" w14:textId="6B05CCB1" w:rsidR="00554BDE" w:rsidRDefault="00554BDE" w:rsidP="006B626E"/>
    <w:p w14:paraId="0BB19F86" w14:textId="77777777" w:rsidR="00554BDE" w:rsidRDefault="00554BDE">
      <w:pPr>
        <w:spacing w:after="160" w:line="278" w:lineRule="auto"/>
        <w:rPr>
          <w:rFonts w:asciiTheme="majorHAnsi" w:eastAsiaTheme="majorEastAsia" w:hAnsiTheme="majorHAnsi" w:cstheme="majorBidi"/>
          <w:color w:val="0F4761" w:themeColor="accent1" w:themeShade="BF"/>
          <w:sz w:val="32"/>
          <w:szCs w:val="32"/>
        </w:rPr>
      </w:pPr>
      <w:r>
        <w:br w:type="page"/>
      </w:r>
    </w:p>
    <w:p w14:paraId="47416BD5" w14:textId="6E92D738" w:rsidR="006B626E" w:rsidRDefault="00554BDE" w:rsidP="00554BDE">
      <w:pPr>
        <w:pStyle w:val="Heading1"/>
      </w:pPr>
      <w:bookmarkStart w:id="22" w:name="_Toc210998886"/>
      <w:r>
        <w:lastRenderedPageBreak/>
        <w:t>8</w:t>
      </w:r>
      <w:r w:rsidR="006B626E">
        <w:t xml:space="preserve">. Linking </w:t>
      </w:r>
      <w:r w:rsidR="00761512">
        <w:t>g</w:t>
      </w:r>
      <w:r w:rsidR="006B626E">
        <w:t xml:space="preserve">rowth to the Gameplan </w:t>
      </w:r>
      <w:r>
        <w:t>o</w:t>
      </w:r>
      <w:r w:rsidR="006B626E">
        <w:t>utcomes</w:t>
      </w:r>
      <w:bookmarkEnd w:id="22"/>
    </w:p>
    <w:p w14:paraId="09EAC376" w14:textId="70D07FDB" w:rsidR="00761512" w:rsidRDefault="00761512" w:rsidP="00761512">
      <w:r>
        <w:t xml:space="preserve">The draft HEYCA Gameplan defines prosperity in broad terms – not just as higher output or income, but as the ability for people and places across Hull and East Yorkshire to thrive. Prosperity means communities that are economically secure, well connected, healthy, and able to shape their own futures. </w:t>
      </w:r>
    </w:p>
    <w:p w14:paraId="0E5947BC" w14:textId="77777777" w:rsidR="00761512" w:rsidRDefault="00761512" w:rsidP="00761512">
      <w:r>
        <w:t>The Gameplan sets four long-term outcomes that describe what prosperity looks like locally:</w:t>
      </w:r>
    </w:p>
    <w:p w14:paraId="3933A465" w14:textId="77777777" w:rsidR="00761512" w:rsidRDefault="00761512" w:rsidP="00761512">
      <w:pPr>
        <w:pStyle w:val="ListParagraph"/>
        <w:numPr>
          <w:ilvl w:val="0"/>
          <w:numId w:val="10"/>
        </w:numPr>
      </w:pPr>
      <w:r>
        <w:t>Good Jobs – an economy that provides secure, rewarding work and career progression, underpinned by rising productivity and skills.</w:t>
      </w:r>
    </w:p>
    <w:p w14:paraId="7DCA0BD0" w14:textId="77777777" w:rsidR="00761512" w:rsidRDefault="00761512" w:rsidP="00761512">
      <w:pPr>
        <w:pStyle w:val="ListParagraph"/>
      </w:pPr>
    </w:p>
    <w:p w14:paraId="6FACFB13" w14:textId="77777777" w:rsidR="00761512" w:rsidRDefault="00761512" w:rsidP="00761512">
      <w:pPr>
        <w:pStyle w:val="ListParagraph"/>
        <w:numPr>
          <w:ilvl w:val="0"/>
          <w:numId w:val="10"/>
        </w:numPr>
      </w:pPr>
      <w:r>
        <w:t>Better Connected – places linked by reliable, accessible transport and digital infrastructure, where all communities can access opportunity.</w:t>
      </w:r>
    </w:p>
    <w:p w14:paraId="5A2902B5" w14:textId="77777777" w:rsidR="00761512" w:rsidRDefault="00761512" w:rsidP="00761512">
      <w:pPr>
        <w:pStyle w:val="ListParagraph"/>
      </w:pPr>
    </w:p>
    <w:p w14:paraId="287B2244" w14:textId="1D6BA69C" w:rsidR="00761512" w:rsidRDefault="00761512" w:rsidP="00761512">
      <w:pPr>
        <w:pStyle w:val="ListParagraph"/>
        <w:numPr>
          <w:ilvl w:val="0"/>
          <w:numId w:val="10"/>
        </w:numPr>
      </w:pPr>
      <w:r>
        <w:t>Fit and Healthy – people supported to live well, be active and participate in work and their local community.</w:t>
      </w:r>
    </w:p>
    <w:p w14:paraId="16DE56FC" w14:textId="77777777" w:rsidR="00761512" w:rsidRDefault="00761512" w:rsidP="00761512">
      <w:pPr>
        <w:pStyle w:val="ListParagraph"/>
      </w:pPr>
    </w:p>
    <w:p w14:paraId="19CE6DF4" w14:textId="2A12A61B" w:rsidR="00761512" w:rsidRDefault="00761512" w:rsidP="00761512">
      <w:pPr>
        <w:pStyle w:val="ListParagraph"/>
        <w:numPr>
          <w:ilvl w:val="0"/>
          <w:numId w:val="10"/>
        </w:numPr>
      </w:pPr>
      <w:r>
        <w:t>Affordable Homes – sufficient, quality housing aligned with economic opportunity, helping to retain and attract talent.</w:t>
      </w:r>
    </w:p>
    <w:p w14:paraId="727718E9" w14:textId="4581F314" w:rsidR="00761512" w:rsidRDefault="00761512" w:rsidP="00761512">
      <w:r>
        <w:t>The Local Growth Plan will need to align investment and economic strategy with these wider priorities. But to deliver genuine prosperity the Plan must have both the analytical credibility to inform firm decision making that is grounded in sound evidence and robust economic reasoning, and the broad local legitimacy that comes from reflecting the views, ambitions and values of people, businesses and partners across the region.</w:t>
      </w:r>
    </w:p>
    <w:p w14:paraId="08CB109D" w14:textId="6D6F5C59" w:rsidR="00761512" w:rsidRDefault="00761512" w:rsidP="00761512">
      <w:r>
        <w:t xml:space="preserve">This balance matters. A plan that is purely evidence-led may fail to engage those whose participation is essential to deliver it. A plan that is built only on consensus risks losing focus or impact. We need to build and maintain a link between rigorous analysis and shared ownership – using evidence to guide </w:t>
      </w:r>
      <w:proofErr w:type="gramStart"/>
      <w:r>
        <w:t>decisions, but</w:t>
      </w:r>
      <w:proofErr w:type="gramEnd"/>
      <w:r>
        <w:t xml:space="preserve"> also investing in the relationships and communication needed to build a common purpose for growth.</w:t>
      </w:r>
    </w:p>
    <w:p w14:paraId="389B7841" w14:textId="282F0661" w:rsidR="00761512" w:rsidRDefault="00761512" w:rsidP="00761512">
      <w:r>
        <w:rPr>
          <w:noProof/>
        </w:rPr>
        <mc:AlternateContent>
          <mc:Choice Requires="wps">
            <w:drawing>
              <wp:anchor distT="0" distB="0" distL="114300" distR="114300" simplePos="0" relativeHeight="251682816" behindDoc="0" locked="0" layoutInCell="1" allowOverlap="1" wp14:anchorId="5FFE17E7" wp14:editId="2F00C342">
                <wp:simplePos x="0" y="0"/>
                <wp:positionH relativeFrom="margin">
                  <wp:posOffset>-133394</wp:posOffset>
                </wp:positionH>
                <wp:positionV relativeFrom="paragraph">
                  <wp:posOffset>3175</wp:posOffset>
                </wp:positionV>
                <wp:extent cx="5534025" cy="2135731"/>
                <wp:effectExtent l="0" t="0" r="28575" b="17145"/>
                <wp:wrapNone/>
                <wp:docPr id="980590592" name="Rectangle: Rounded Corners 2"/>
                <wp:cNvGraphicFramePr/>
                <a:graphic xmlns:a="http://schemas.openxmlformats.org/drawingml/2006/main">
                  <a:graphicData uri="http://schemas.microsoft.com/office/word/2010/wordprocessingShape">
                    <wps:wsp>
                      <wps:cNvSpPr/>
                      <wps:spPr>
                        <a:xfrm>
                          <a:off x="0" y="0"/>
                          <a:ext cx="5534025" cy="213573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C41A1A" w14:textId="2F0E30AC" w:rsidR="00761512" w:rsidRPr="00CD3975" w:rsidRDefault="00761512" w:rsidP="00761512">
                            <w:pPr>
                              <w:jc w:val="center"/>
                              <w:rPr>
                                <w:b/>
                                <w:bCs/>
                                <w:u w:val="single"/>
                              </w:rPr>
                            </w:pPr>
                            <w:r w:rsidRPr="00CD3975">
                              <w:rPr>
                                <w:b/>
                                <w:bCs/>
                                <w:u w:val="single"/>
                              </w:rPr>
                              <w:t xml:space="preserve">Question </w:t>
                            </w:r>
                            <w:r w:rsidR="00954286">
                              <w:rPr>
                                <w:b/>
                                <w:bCs/>
                                <w:u w:val="single"/>
                              </w:rPr>
                              <w:t>6</w:t>
                            </w:r>
                            <w:r w:rsidRPr="00CD3975">
                              <w:rPr>
                                <w:b/>
                                <w:bCs/>
                                <w:u w:val="single"/>
                              </w:rPr>
                              <w:t xml:space="preserve"> </w:t>
                            </w:r>
                          </w:p>
                          <w:p w14:paraId="1DBD38FE" w14:textId="77777777" w:rsidR="00761512" w:rsidRDefault="00761512" w:rsidP="00761512">
                            <w:r>
                              <w:t>Developing and delivering a Local Growth Plan requires both credible evidence and broad local ownership.</w:t>
                            </w:r>
                          </w:p>
                          <w:p w14:paraId="5B698FEB" w14:textId="3FF80181" w:rsidR="00761512" w:rsidRPr="00761512" w:rsidRDefault="00761512" w:rsidP="00761512">
                            <w:pPr>
                              <w:rPr>
                                <w:b/>
                                <w:bCs/>
                              </w:rPr>
                            </w:pPr>
                            <w:r w:rsidRPr="00761512">
                              <w:rPr>
                                <w:b/>
                                <w:bCs/>
                              </w:rPr>
                              <w:t>How should Hull and East Yorkshire best balance evidence-based decision-making with the need to build and sustain a wide local coalition for growth?</w:t>
                            </w:r>
                            <w:r>
                              <w:rPr>
                                <w:b/>
                                <w:bCs/>
                              </w:rPr>
                              <w:t xml:space="preserve"> </w:t>
                            </w:r>
                            <w:r>
                              <w:t>What approaches, forums or ways of working could help ensure that decisions remain both analytically robust and widely supported over time?</w:t>
                            </w:r>
                          </w:p>
                          <w:p w14:paraId="3C4C7130" w14:textId="77777777" w:rsidR="00761512" w:rsidRPr="00F76397" w:rsidRDefault="00761512" w:rsidP="007615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dgm="http://schemas.openxmlformats.org/drawingml/2006/diagram">
            <w:pict>
              <v:roundrect id="_x0000_s1033" style="position:absolute;margin-left:-10.5pt;margin-top:.25pt;width:435.75pt;height:168.1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fillcolor="#156082 [3204]" strokecolor="#030e13 [484]" strokeweight="1pt" arcsize="10923f" w14:anchorId="5FFE1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">
                <v:stroke joinstyle="miter"/>
                <v:textbox>
                  <w:txbxContent>
                    <w:p w:rsidRPr="00CD3975" w:rsidR="00761512" w:rsidP="00761512" w:rsidRDefault="00761512" w14:paraId="56C41A1A" w14:textId="2F0E30AC">
                      <w:pPr>
                        <w:jc w:val="center"/>
                        <w:rPr>
                          <w:b/>
                          <w:bCs/>
                          <w:u w:val="single"/>
                        </w:rPr>
                      </w:pPr>
                      <w:r w:rsidRPr="00CD3975">
                        <w:rPr>
                          <w:b/>
                          <w:bCs/>
                          <w:u w:val="single"/>
                        </w:rPr>
                        <w:t xml:space="preserve">Question </w:t>
                      </w:r>
                      <w:r w:rsidR="00954286">
                        <w:rPr>
                          <w:b/>
                          <w:bCs/>
                          <w:u w:val="single"/>
                        </w:rPr>
                        <w:t>6</w:t>
                      </w:r>
                      <w:r w:rsidRPr="00CD3975">
                        <w:rPr>
                          <w:b/>
                          <w:bCs/>
                          <w:u w:val="single"/>
                        </w:rPr>
                        <w:t xml:space="preserve"> </w:t>
                      </w:r>
                    </w:p>
                    <w:p w:rsidR="00761512" w:rsidP="00761512" w:rsidRDefault="00761512" w14:paraId="1DBD38FE" w14:textId="77777777">
                      <w:r>
                        <w:t>Developing and delivering a Local Growth Plan requires both credible evidence and broad local ownership.</w:t>
                      </w:r>
                    </w:p>
                    <w:p w:rsidRPr="00761512" w:rsidR="00761512" w:rsidP="00761512" w:rsidRDefault="00761512" w14:paraId="5B698FEB" w14:textId="3FF80181">
                      <w:pPr>
                        <w:rPr>
                          <w:b/>
                          <w:bCs/>
                        </w:rPr>
                      </w:pPr>
                      <w:r w:rsidRPr="00761512">
                        <w:rPr>
                          <w:b/>
                          <w:bCs/>
                        </w:rPr>
                        <w:t>How should Hull and East Yorkshire best balance evidence-based decision-making with the need to build and sustain a wide local coalition for growth?</w:t>
                      </w:r>
                      <w:r>
                        <w:rPr>
                          <w:b/>
                          <w:bCs/>
                        </w:rPr>
                        <w:t xml:space="preserve"> </w:t>
                      </w:r>
                      <w:r>
                        <w:t>What approaches, forums or ways of working could help ensure that decisions remain both analytically robust and widely supported over time?</w:t>
                      </w:r>
                    </w:p>
                    <w:p w:rsidRPr="00F76397" w:rsidR="00761512" w:rsidP="00761512" w:rsidRDefault="00761512" w14:paraId="3C4C7130" w14:textId="77777777"/>
                  </w:txbxContent>
                </v:textbox>
                <w10:wrap anchorx="margin"/>
              </v:roundrect>
            </w:pict>
          </mc:Fallback>
        </mc:AlternateContent>
      </w:r>
    </w:p>
    <w:p w14:paraId="0BF682E1" w14:textId="283F871C" w:rsidR="00761512" w:rsidRDefault="00761512" w:rsidP="00761512"/>
    <w:p w14:paraId="4111CCDE" w14:textId="70ED4D23" w:rsidR="00761512" w:rsidRDefault="00761512" w:rsidP="00761512"/>
    <w:p w14:paraId="3F575CB3" w14:textId="16459032" w:rsidR="00761512" w:rsidRDefault="00761512" w:rsidP="00761512"/>
    <w:p w14:paraId="3844499C" w14:textId="77777777" w:rsidR="00761512" w:rsidRDefault="00761512" w:rsidP="00761512"/>
    <w:p w14:paraId="646B0D27" w14:textId="4B4F7A24" w:rsidR="00954286" w:rsidRDefault="00954286">
      <w:pPr>
        <w:spacing w:after="160" w:line="278" w:lineRule="auto"/>
      </w:pPr>
      <w:r>
        <w:br w:type="page"/>
      </w:r>
    </w:p>
    <w:p w14:paraId="5A3F8013" w14:textId="6D8CE4A9" w:rsidR="00954286" w:rsidRDefault="00954286" w:rsidP="00954286">
      <w:pPr>
        <w:pStyle w:val="Heading1"/>
      </w:pPr>
      <w:bookmarkStart w:id="23" w:name="_Toc210998887"/>
      <w:r>
        <w:lastRenderedPageBreak/>
        <w:t>9. Next steps and how to get involved</w:t>
      </w:r>
      <w:bookmarkEnd w:id="23"/>
    </w:p>
    <w:p w14:paraId="72D2F8AE" w14:textId="77777777" w:rsidR="001D1380" w:rsidRDefault="001D1380" w:rsidP="00F30EB1">
      <w:r w:rsidRPr="001D1380">
        <w:t>This consultation marks an important moment for Hull and East Yorkshire.</w:t>
      </w:r>
      <w:r>
        <w:t xml:space="preserve"> </w:t>
      </w:r>
    </w:p>
    <w:p w14:paraId="78E49C19" w14:textId="44423F7A" w:rsidR="00F30EB1" w:rsidRDefault="00F30EB1" w:rsidP="00F30EB1">
      <w:r>
        <w:t xml:space="preserve">For the first time, through devolution and the creation of our new Combined Authority, we </w:t>
      </w:r>
      <w:proofErr w:type="gramStart"/>
      <w:r>
        <w:t>have the opportunity to</w:t>
      </w:r>
      <w:proofErr w:type="gramEnd"/>
      <w:r>
        <w:t xml:space="preserve"> take control of our own economic future </w:t>
      </w:r>
      <w:r w:rsidR="001D1380">
        <w:t xml:space="preserve">– to </w:t>
      </w:r>
      <w:r>
        <w:t>set a plan that reflects our strengths, ambitions and potential, rather than relying on decisions made elsewhere.</w:t>
      </w:r>
    </w:p>
    <w:p w14:paraId="00DE9BF7" w14:textId="5C36F4CA" w:rsidR="00F30EB1" w:rsidRDefault="00F30EB1" w:rsidP="00F30EB1">
      <w:r>
        <w:t xml:space="preserve">The Local Growth Plan (LGP) will be the </w:t>
      </w:r>
      <w:r w:rsidR="00AC1AF2">
        <w:t xml:space="preserve">central, </w:t>
      </w:r>
      <w:r>
        <w:t>shared economic strategy for the region. It will turn the ambition set out in the HEYCA Gameplan into a practical plan of action</w:t>
      </w:r>
      <w:r w:rsidR="00AC1AF2">
        <w:t xml:space="preserve">, </w:t>
      </w:r>
      <w:r>
        <w:t xml:space="preserve">defining how we will attract investment, support innovation, and ensure that the benefits of growth reach every community. It represents a </w:t>
      </w:r>
      <w:r w:rsidR="00AC1AF2">
        <w:t xml:space="preserve">key </w:t>
      </w:r>
      <w:r>
        <w:t>opportunity to align local leadership, business and government around a single, long-term vision for prosperity.</w:t>
      </w:r>
    </w:p>
    <w:p w14:paraId="31BFB9A4" w14:textId="0080C28B" w:rsidR="000C1300" w:rsidRDefault="000C1300" w:rsidP="00F30EB1">
      <w:r w:rsidRPr="000C1300">
        <w:rPr>
          <w:lang w:val="en-GB"/>
        </w:rPr>
        <w:t>Our vision</w:t>
      </w:r>
      <w:r>
        <w:rPr>
          <w:lang w:val="en-GB"/>
        </w:rPr>
        <w:t xml:space="preserve"> as a Combined Authority </w:t>
      </w:r>
      <w:r w:rsidRPr="000C1300">
        <w:rPr>
          <w:lang w:val="en-GB"/>
        </w:rPr>
        <w:t xml:space="preserve">is simple and ambitious: </w:t>
      </w:r>
      <w:r w:rsidRPr="000C1300">
        <w:rPr>
          <w:b/>
          <w:bCs/>
          <w:lang w:val="en-GB"/>
        </w:rPr>
        <w:t>Hull and East Yorkshire will be recognised as a region where confidence, connections and creativity bring prosperity and opportunity for all.</w:t>
      </w:r>
    </w:p>
    <w:p w14:paraId="0AD261EE" w14:textId="3DCBE6F6" w:rsidR="00F30EB1" w:rsidRDefault="00F30EB1" w:rsidP="00F30EB1">
      <w:r>
        <w:t xml:space="preserve">The LGP </w:t>
      </w:r>
      <w:r w:rsidR="005D1D43">
        <w:t>provides the main route to driving the growth we need to achieve this</w:t>
      </w:r>
      <w:r>
        <w:t>.</w:t>
      </w:r>
    </w:p>
    <w:p w14:paraId="585EC63D" w14:textId="1A8BB827" w:rsidR="00F30EB1" w:rsidRDefault="00F30EB1" w:rsidP="00F30EB1">
      <w:r>
        <w:t>The Combined Authority is seeking feedback from residents, businesses, public services, colleges and universities, and community partners to help refine the priorities, challenges and opportunities identified in this consultation. Your insights will help shape how we deliver on the promise of devolution</w:t>
      </w:r>
      <w:r w:rsidR="005F0A82">
        <w:t xml:space="preserve"> – </w:t>
      </w:r>
      <w:r>
        <w:t>using our new powers and partnerships to make a measurable difference in people’s lives.</w:t>
      </w:r>
    </w:p>
    <w:p w14:paraId="4CDF3072" w14:textId="77777777" w:rsidR="00F30EB1" w:rsidRDefault="00F30EB1" w:rsidP="00F30EB1">
      <w:r>
        <w:t>Over the coming months, we will:</w:t>
      </w:r>
    </w:p>
    <w:p w14:paraId="43E18A34" w14:textId="77777777" w:rsidR="005F0A82" w:rsidRDefault="00F30EB1" w:rsidP="00F30EB1">
      <w:pPr>
        <w:pStyle w:val="ListParagraph"/>
        <w:numPr>
          <w:ilvl w:val="0"/>
          <w:numId w:val="12"/>
        </w:numPr>
      </w:pPr>
      <w:r>
        <w:t>Review consultation responses and evidence to test and refine our priorities and “Big Plays”.</w:t>
      </w:r>
    </w:p>
    <w:p w14:paraId="492E0C21" w14:textId="77777777" w:rsidR="005F0A82" w:rsidRDefault="005F0A82" w:rsidP="005F0A82">
      <w:pPr>
        <w:pStyle w:val="ListParagraph"/>
      </w:pPr>
    </w:p>
    <w:p w14:paraId="50B23A7D" w14:textId="77777777" w:rsidR="004D651A" w:rsidRDefault="00F30EB1" w:rsidP="00F30EB1">
      <w:pPr>
        <w:pStyle w:val="ListParagraph"/>
        <w:numPr>
          <w:ilvl w:val="0"/>
          <w:numId w:val="12"/>
        </w:numPr>
      </w:pPr>
      <w:r>
        <w:t xml:space="preserve">Develop the first draft of the Hull and East Yorkshire Local Growth Plan, setting out clear actions, </w:t>
      </w:r>
      <w:r w:rsidR="005F0A82">
        <w:t>priorit</w:t>
      </w:r>
      <w:r w:rsidR="0039254A">
        <w:t xml:space="preserve">ies </w:t>
      </w:r>
      <w:r w:rsidR="005F0A82">
        <w:t xml:space="preserve">and </w:t>
      </w:r>
      <w:r>
        <w:t>delivery responsibilities</w:t>
      </w:r>
    </w:p>
    <w:p w14:paraId="607A9D6F" w14:textId="77777777" w:rsidR="004D651A" w:rsidRDefault="004D651A" w:rsidP="004D651A">
      <w:pPr>
        <w:pStyle w:val="ListParagraph"/>
      </w:pPr>
    </w:p>
    <w:p w14:paraId="62ADB2A4" w14:textId="5CC57040" w:rsidR="004D651A" w:rsidRDefault="004D651A" w:rsidP="004D651A">
      <w:pPr>
        <w:pStyle w:val="ListParagraph"/>
        <w:numPr>
          <w:ilvl w:val="0"/>
          <w:numId w:val="12"/>
        </w:numPr>
      </w:pPr>
      <w:r>
        <w:t xml:space="preserve">Publish the second phase of the Regional Economic Assessment, and  </w:t>
      </w:r>
    </w:p>
    <w:p w14:paraId="3CAB1791" w14:textId="77777777" w:rsidR="004D651A" w:rsidRDefault="004D651A" w:rsidP="004D651A">
      <w:pPr>
        <w:pStyle w:val="ListParagraph"/>
      </w:pPr>
    </w:p>
    <w:p w14:paraId="00A13208" w14:textId="4B80F48B" w:rsidR="00F30EB1" w:rsidRDefault="004D651A" w:rsidP="00F30EB1">
      <w:pPr>
        <w:pStyle w:val="ListParagraph"/>
        <w:numPr>
          <w:ilvl w:val="0"/>
          <w:numId w:val="12"/>
        </w:numPr>
      </w:pPr>
      <w:r>
        <w:t>Continue to w</w:t>
      </w:r>
      <w:r w:rsidR="00F30EB1">
        <w:t xml:space="preserve">ork with Government, investors and local partners to identify flagship projects and </w:t>
      </w:r>
      <w:proofErr w:type="spellStart"/>
      <w:r w:rsidR="00F30EB1">
        <w:t>programmes</w:t>
      </w:r>
      <w:proofErr w:type="spellEnd"/>
      <w:r w:rsidR="00F30EB1">
        <w:t xml:space="preserve"> that can demonstrate early impact.</w:t>
      </w:r>
    </w:p>
    <w:p w14:paraId="43D4E3DC" w14:textId="0BF7C212" w:rsidR="00F30EB1" w:rsidRDefault="00F30EB1" w:rsidP="00F30EB1">
      <w:r>
        <w:t xml:space="preserve">You can share your views by completing the online consultation survey before </w:t>
      </w:r>
      <w:r w:rsidRPr="008E0F06">
        <w:rPr>
          <w:b/>
          <w:bCs/>
        </w:rPr>
        <w:t xml:space="preserve">Wednesday </w:t>
      </w:r>
      <w:r w:rsidR="008E0F06" w:rsidRPr="008E0F06">
        <w:rPr>
          <w:b/>
          <w:bCs/>
        </w:rPr>
        <w:t>24</w:t>
      </w:r>
      <w:r w:rsidRPr="008E0F06">
        <w:rPr>
          <w:b/>
          <w:bCs/>
        </w:rPr>
        <w:t xml:space="preserve"> December 2025</w:t>
      </w:r>
      <w:r>
        <w:t>.</w:t>
      </w:r>
    </w:p>
    <w:p w14:paraId="593646D0" w14:textId="17974A2D" w:rsidR="00F30EB1" w:rsidRDefault="00F30EB1" w:rsidP="00F30EB1">
      <w:r>
        <w:lastRenderedPageBreak/>
        <w:t xml:space="preserve">If you would like to discuss the evidence or submit additional material, please contact </w:t>
      </w:r>
      <w:hyperlink r:id="rId17" w:history="1">
        <w:r w:rsidR="00336BB8" w:rsidRPr="00730FD7">
          <w:rPr>
            <w:rStyle w:val="Hyperlink"/>
          </w:rPr>
          <w:t>heylgp@hullandeastyorkshire.gov.uk</w:t>
        </w:r>
      </w:hyperlink>
      <w:r>
        <w:t>.</w:t>
      </w:r>
    </w:p>
    <w:p w14:paraId="7C4A6278" w14:textId="0A08DC85" w:rsidR="00F30EB1" w:rsidRDefault="00BF125C" w:rsidP="00F30EB1">
      <w:r>
        <w:t xml:space="preserve">This is more than just </w:t>
      </w:r>
      <w:proofErr w:type="gramStart"/>
      <w:r>
        <w:t>a technical</w:t>
      </w:r>
      <w:proofErr w:type="gramEnd"/>
      <w:r>
        <w:t xml:space="preserve"> exercise. </w:t>
      </w:r>
      <w:r w:rsidR="00F30EB1">
        <w:t>Together, we can create a plan that delivers growth that works for everyone</w:t>
      </w:r>
      <w:r>
        <w:t xml:space="preserve"> and </w:t>
      </w:r>
      <w:r w:rsidR="00F30EB1">
        <w:t xml:space="preserve">lasting confidence in our ability to </w:t>
      </w:r>
      <w:r>
        <w:t>deliver it</w:t>
      </w:r>
      <w:r w:rsidR="00F30EB1">
        <w:t>.</w:t>
      </w:r>
    </w:p>
    <w:p w14:paraId="430D95A3" w14:textId="7AC2EE48" w:rsidR="00761512" w:rsidRDefault="00954286" w:rsidP="00954286">
      <w:r>
        <w:t>Your insights will help ensure the Local Growth Plan is both grounded in evidence and shaped by the voices of those who will deliver and benefit from it – providing a strong foundation for Hull and East Yorkshire’s shared prosperity over the decade ahead.</w:t>
      </w:r>
    </w:p>
    <w:p w14:paraId="4AECDD45" w14:textId="77777777" w:rsidR="00761512" w:rsidRDefault="00761512" w:rsidP="00761512"/>
    <w:p w14:paraId="793212B6" w14:textId="77777777" w:rsidR="00761512" w:rsidRDefault="00761512" w:rsidP="00761512"/>
    <w:p w14:paraId="597B8311" w14:textId="77777777" w:rsidR="00631FFD" w:rsidRDefault="00631FFD"/>
    <w:sectPr w:rsidR="00631FFD" w:rsidSect="00F718DF">
      <w:headerReference w:type="default" r:id="rId18"/>
      <w:footerReference w:type="default" r:id="rId19"/>
      <w:pgSz w:w="12240" w:h="15840"/>
      <w:pgMar w:top="1843" w:right="160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5522" w14:textId="77777777" w:rsidR="004509E5" w:rsidRDefault="004509E5" w:rsidP="00895249">
      <w:pPr>
        <w:spacing w:after="0" w:line="240" w:lineRule="auto"/>
      </w:pPr>
      <w:r>
        <w:separator/>
      </w:r>
    </w:p>
  </w:endnote>
  <w:endnote w:type="continuationSeparator" w:id="0">
    <w:p w14:paraId="08083704" w14:textId="77777777" w:rsidR="004509E5" w:rsidRDefault="004509E5" w:rsidP="0089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070140"/>
      <w:docPartObj>
        <w:docPartGallery w:val="Page Numbers (Bottom of Page)"/>
        <w:docPartUnique/>
      </w:docPartObj>
    </w:sdtPr>
    <w:sdtContent>
      <w:p w14:paraId="0AF6E0C6" w14:textId="642F6545" w:rsidR="00F718DF" w:rsidRDefault="00F718DF">
        <w:pPr>
          <w:pStyle w:val="Footer"/>
          <w:jc w:val="right"/>
        </w:pPr>
        <w:r>
          <w:fldChar w:fldCharType="begin"/>
        </w:r>
        <w:r>
          <w:instrText>PAGE   \* MERGEFORMAT</w:instrText>
        </w:r>
        <w:r>
          <w:fldChar w:fldCharType="separate"/>
        </w:r>
        <w:r>
          <w:rPr>
            <w:lang w:val="en-GB"/>
          </w:rPr>
          <w:t>2</w:t>
        </w:r>
        <w:r>
          <w:fldChar w:fldCharType="end"/>
        </w:r>
      </w:p>
    </w:sdtContent>
  </w:sdt>
  <w:p w14:paraId="357FC09D" w14:textId="77777777" w:rsidR="003A7CA5" w:rsidRDefault="003A7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1ED3" w14:textId="77777777" w:rsidR="004509E5" w:rsidRDefault="004509E5" w:rsidP="00895249">
      <w:pPr>
        <w:spacing w:after="0" w:line="240" w:lineRule="auto"/>
      </w:pPr>
      <w:r>
        <w:separator/>
      </w:r>
    </w:p>
  </w:footnote>
  <w:footnote w:type="continuationSeparator" w:id="0">
    <w:p w14:paraId="37BE7A26" w14:textId="77777777" w:rsidR="004509E5" w:rsidRDefault="004509E5" w:rsidP="00895249">
      <w:pPr>
        <w:spacing w:after="0" w:line="240" w:lineRule="auto"/>
      </w:pPr>
      <w:r>
        <w:continuationSeparator/>
      </w:r>
    </w:p>
  </w:footnote>
  <w:footnote w:id="1">
    <w:p w14:paraId="05C5DAC5" w14:textId="34CAC1F9" w:rsidR="00895249" w:rsidRPr="00895249" w:rsidRDefault="00895249">
      <w:pPr>
        <w:pStyle w:val="FootnoteText"/>
        <w:rPr>
          <w:lang w:val="en-GB"/>
        </w:rPr>
      </w:pPr>
      <w:r>
        <w:rPr>
          <w:rStyle w:val="FootnoteReference"/>
        </w:rPr>
        <w:footnoteRef/>
      </w:r>
      <w:r>
        <w:t xml:space="preserve"> The full data and analysis pack will also be published at </w:t>
      </w:r>
      <w:hyperlink r:id="rId1" w:history="1">
        <w:r w:rsidRPr="0045275B">
          <w:rPr>
            <w:rStyle w:val="Hyperlink"/>
          </w:rPr>
          <w:t>www.hullandeastyorkshire.gov.uk</w:t>
        </w:r>
      </w:hyperlink>
      <w:r>
        <w:t xml:space="preserve"> </w:t>
      </w:r>
    </w:p>
  </w:footnote>
  <w:footnote w:id="2">
    <w:p w14:paraId="389E7510" w14:textId="1F6399AE" w:rsidR="007E3C03" w:rsidRPr="007E3C03" w:rsidRDefault="007E3C03" w:rsidP="007E3C03">
      <w:r>
        <w:rPr>
          <w:rStyle w:val="FootnoteReference"/>
        </w:rPr>
        <w:footnoteRef/>
      </w:r>
      <w:r>
        <w:t xml:space="preserve"> These issues and the associated data are explored in the accompanying evidence pack.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FD54" w14:textId="505D3A9C" w:rsidR="003A7CA5" w:rsidRDefault="003A7CA5" w:rsidP="003A7CA5">
    <w:pPr>
      <w:pStyle w:val="Header"/>
      <w:jc w:val="right"/>
    </w:pPr>
    <w:r w:rsidRPr="003A7CA5">
      <w:rPr>
        <w:noProof/>
      </w:rPr>
      <w:drawing>
        <wp:anchor distT="0" distB="0" distL="114300" distR="114300" simplePos="0" relativeHeight="251657216" behindDoc="0" locked="0" layoutInCell="1" allowOverlap="1" wp14:anchorId="1394EFE2" wp14:editId="11349A41">
          <wp:simplePos x="0" y="0"/>
          <wp:positionH relativeFrom="column">
            <wp:posOffset>4318000</wp:posOffset>
          </wp:positionH>
          <wp:positionV relativeFrom="paragraph">
            <wp:posOffset>-298450</wp:posOffset>
          </wp:positionV>
          <wp:extent cx="1999829" cy="628650"/>
          <wp:effectExtent l="0" t="0" r="635" b="0"/>
          <wp:wrapTopAndBottom/>
          <wp:docPr id="175181474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04362"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9829" cy="62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F85"/>
    <w:multiLevelType w:val="hybridMultilevel"/>
    <w:tmpl w:val="3BD4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31A6E"/>
    <w:multiLevelType w:val="hybridMultilevel"/>
    <w:tmpl w:val="233404D8"/>
    <w:lvl w:ilvl="0" w:tplc="5826444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157D2"/>
    <w:multiLevelType w:val="hybridMultilevel"/>
    <w:tmpl w:val="B7D0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81B23"/>
    <w:multiLevelType w:val="hybridMultilevel"/>
    <w:tmpl w:val="90D4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91DB2"/>
    <w:multiLevelType w:val="hybridMultilevel"/>
    <w:tmpl w:val="F3048230"/>
    <w:lvl w:ilvl="0" w:tplc="5826444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349C8"/>
    <w:multiLevelType w:val="hybridMultilevel"/>
    <w:tmpl w:val="A5B4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4362E"/>
    <w:multiLevelType w:val="hybridMultilevel"/>
    <w:tmpl w:val="6C30CA78"/>
    <w:lvl w:ilvl="0" w:tplc="5826444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7A0D34"/>
    <w:multiLevelType w:val="hybridMultilevel"/>
    <w:tmpl w:val="1778B9B6"/>
    <w:lvl w:ilvl="0" w:tplc="5826444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40BF0"/>
    <w:multiLevelType w:val="hybridMultilevel"/>
    <w:tmpl w:val="005C254E"/>
    <w:lvl w:ilvl="0" w:tplc="5826444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E0E5F"/>
    <w:multiLevelType w:val="hybridMultilevel"/>
    <w:tmpl w:val="F1BE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64852"/>
    <w:multiLevelType w:val="hybridMultilevel"/>
    <w:tmpl w:val="47AC0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CB6156"/>
    <w:multiLevelType w:val="hybridMultilevel"/>
    <w:tmpl w:val="96EC50A4"/>
    <w:lvl w:ilvl="0" w:tplc="5826444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859617">
    <w:abstractNumId w:val="10"/>
  </w:num>
  <w:num w:numId="2" w16cid:durableId="1699938513">
    <w:abstractNumId w:val="2"/>
  </w:num>
  <w:num w:numId="3" w16cid:durableId="628974083">
    <w:abstractNumId w:val="9"/>
  </w:num>
  <w:num w:numId="4" w16cid:durableId="1530486246">
    <w:abstractNumId w:val="3"/>
  </w:num>
  <w:num w:numId="5" w16cid:durableId="563562857">
    <w:abstractNumId w:val="0"/>
  </w:num>
  <w:num w:numId="6" w16cid:durableId="1691954019">
    <w:abstractNumId w:val="11"/>
  </w:num>
  <w:num w:numId="7" w16cid:durableId="141627894">
    <w:abstractNumId w:val="6"/>
  </w:num>
  <w:num w:numId="8" w16cid:durableId="1757677386">
    <w:abstractNumId w:val="7"/>
  </w:num>
  <w:num w:numId="9" w16cid:durableId="1116289755">
    <w:abstractNumId w:val="4"/>
  </w:num>
  <w:num w:numId="10" w16cid:durableId="1904833442">
    <w:abstractNumId w:val="8"/>
  </w:num>
  <w:num w:numId="11" w16cid:durableId="88546495">
    <w:abstractNumId w:val="1"/>
  </w:num>
  <w:num w:numId="12" w16cid:durableId="642853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6E"/>
    <w:rsid w:val="000C1300"/>
    <w:rsid w:val="00103608"/>
    <w:rsid w:val="0011316E"/>
    <w:rsid w:val="00153A6D"/>
    <w:rsid w:val="0016062C"/>
    <w:rsid w:val="00195927"/>
    <w:rsid w:val="001B1472"/>
    <w:rsid w:val="001B24B2"/>
    <w:rsid w:val="001D1380"/>
    <w:rsid w:val="0020739F"/>
    <w:rsid w:val="00241ADB"/>
    <w:rsid w:val="00295AA6"/>
    <w:rsid w:val="002B61C4"/>
    <w:rsid w:val="002C1E37"/>
    <w:rsid w:val="002D1112"/>
    <w:rsid w:val="002E41C7"/>
    <w:rsid w:val="00305BA8"/>
    <w:rsid w:val="00310F06"/>
    <w:rsid w:val="00336BB8"/>
    <w:rsid w:val="0036135A"/>
    <w:rsid w:val="00364591"/>
    <w:rsid w:val="003666EC"/>
    <w:rsid w:val="003811D8"/>
    <w:rsid w:val="0039254A"/>
    <w:rsid w:val="003A1704"/>
    <w:rsid w:val="003A4A42"/>
    <w:rsid w:val="003A5749"/>
    <w:rsid w:val="003A7CA5"/>
    <w:rsid w:val="003C77AC"/>
    <w:rsid w:val="003D6EB8"/>
    <w:rsid w:val="003E2115"/>
    <w:rsid w:val="003E77CD"/>
    <w:rsid w:val="00407C25"/>
    <w:rsid w:val="00411097"/>
    <w:rsid w:val="00411652"/>
    <w:rsid w:val="004178CC"/>
    <w:rsid w:val="004244A9"/>
    <w:rsid w:val="00426017"/>
    <w:rsid w:val="00435752"/>
    <w:rsid w:val="004509E5"/>
    <w:rsid w:val="004D651A"/>
    <w:rsid w:val="004F0A9E"/>
    <w:rsid w:val="00542A71"/>
    <w:rsid w:val="00554BDE"/>
    <w:rsid w:val="0055689F"/>
    <w:rsid w:val="00557335"/>
    <w:rsid w:val="00572194"/>
    <w:rsid w:val="005B76FF"/>
    <w:rsid w:val="005D1D43"/>
    <w:rsid w:val="005F0A82"/>
    <w:rsid w:val="005F77E0"/>
    <w:rsid w:val="00613B67"/>
    <w:rsid w:val="00631FFD"/>
    <w:rsid w:val="0064561E"/>
    <w:rsid w:val="00682354"/>
    <w:rsid w:val="006B40D8"/>
    <w:rsid w:val="006B626E"/>
    <w:rsid w:val="00704EDB"/>
    <w:rsid w:val="0074690C"/>
    <w:rsid w:val="00761512"/>
    <w:rsid w:val="007725D3"/>
    <w:rsid w:val="007A6E71"/>
    <w:rsid w:val="007B3AFB"/>
    <w:rsid w:val="007C0D22"/>
    <w:rsid w:val="007E1808"/>
    <w:rsid w:val="007E3C03"/>
    <w:rsid w:val="007F13CC"/>
    <w:rsid w:val="008066DC"/>
    <w:rsid w:val="00826B1D"/>
    <w:rsid w:val="008359F8"/>
    <w:rsid w:val="00853708"/>
    <w:rsid w:val="008639C8"/>
    <w:rsid w:val="00895249"/>
    <w:rsid w:val="008D7034"/>
    <w:rsid w:val="008E0F06"/>
    <w:rsid w:val="008F3187"/>
    <w:rsid w:val="00946EAC"/>
    <w:rsid w:val="00954286"/>
    <w:rsid w:val="0097454B"/>
    <w:rsid w:val="00976FA5"/>
    <w:rsid w:val="009E643D"/>
    <w:rsid w:val="00A21511"/>
    <w:rsid w:val="00A23670"/>
    <w:rsid w:val="00A505E3"/>
    <w:rsid w:val="00AA5636"/>
    <w:rsid w:val="00AB0CED"/>
    <w:rsid w:val="00AC1AF2"/>
    <w:rsid w:val="00AD04A1"/>
    <w:rsid w:val="00B01C85"/>
    <w:rsid w:val="00B57944"/>
    <w:rsid w:val="00B90497"/>
    <w:rsid w:val="00B90EA4"/>
    <w:rsid w:val="00B952FA"/>
    <w:rsid w:val="00BB2AD3"/>
    <w:rsid w:val="00BC0414"/>
    <w:rsid w:val="00BF125C"/>
    <w:rsid w:val="00C03E58"/>
    <w:rsid w:val="00C16886"/>
    <w:rsid w:val="00CA5CE0"/>
    <w:rsid w:val="00CD3975"/>
    <w:rsid w:val="00CF794E"/>
    <w:rsid w:val="00D731B6"/>
    <w:rsid w:val="00D9669D"/>
    <w:rsid w:val="00DD16CC"/>
    <w:rsid w:val="00DE123E"/>
    <w:rsid w:val="00DF0BA7"/>
    <w:rsid w:val="00E41328"/>
    <w:rsid w:val="00E52E5E"/>
    <w:rsid w:val="00EB14A5"/>
    <w:rsid w:val="00EC2280"/>
    <w:rsid w:val="00EC3A20"/>
    <w:rsid w:val="00EE448B"/>
    <w:rsid w:val="00F30EB1"/>
    <w:rsid w:val="00F414E6"/>
    <w:rsid w:val="00F47C2C"/>
    <w:rsid w:val="00F56BFA"/>
    <w:rsid w:val="00F718DF"/>
    <w:rsid w:val="00F76397"/>
    <w:rsid w:val="00FC0480"/>
    <w:rsid w:val="00FD4AC2"/>
    <w:rsid w:val="00FD5F8A"/>
    <w:rsid w:val="0EE12EE0"/>
    <w:rsid w:val="1CFAD3F3"/>
    <w:rsid w:val="670A4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B1042"/>
  <w15:chartTrackingRefBased/>
  <w15:docId w15:val="{22F2D990-BB16-4B07-AC10-D171F9DA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26E"/>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B6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6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6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B6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6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6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B6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26E"/>
    <w:rPr>
      <w:rFonts w:eastAsiaTheme="majorEastAsia" w:cstheme="majorBidi"/>
      <w:color w:val="272727" w:themeColor="text1" w:themeTint="D8"/>
    </w:rPr>
  </w:style>
  <w:style w:type="paragraph" w:styleId="Title">
    <w:name w:val="Title"/>
    <w:basedOn w:val="Normal"/>
    <w:next w:val="Normal"/>
    <w:link w:val="TitleChar"/>
    <w:uiPriority w:val="10"/>
    <w:qFormat/>
    <w:rsid w:val="006B6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26E"/>
    <w:pPr>
      <w:spacing w:before="160"/>
      <w:jc w:val="center"/>
    </w:pPr>
    <w:rPr>
      <w:i/>
      <w:iCs/>
      <w:color w:val="404040" w:themeColor="text1" w:themeTint="BF"/>
    </w:rPr>
  </w:style>
  <w:style w:type="character" w:customStyle="1" w:styleId="QuoteChar">
    <w:name w:val="Quote Char"/>
    <w:basedOn w:val="DefaultParagraphFont"/>
    <w:link w:val="Quote"/>
    <w:uiPriority w:val="29"/>
    <w:rsid w:val="006B626E"/>
    <w:rPr>
      <w:i/>
      <w:iCs/>
      <w:color w:val="404040" w:themeColor="text1" w:themeTint="BF"/>
    </w:rPr>
  </w:style>
  <w:style w:type="paragraph" w:styleId="ListParagraph">
    <w:name w:val="List Paragraph"/>
    <w:basedOn w:val="Normal"/>
    <w:uiPriority w:val="34"/>
    <w:qFormat/>
    <w:rsid w:val="006B626E"/>
    <w:pPr>
      <w:ind w:left="720"/>
      <w:contextualSpacing/>
    </w:pPr>
  </w:style>
  <w:style w:type="character" w:styleId="IntenseEmphasis">
    <w:name w:val="Intense Emphasis"/>
    <w:basedOn w:val="DefaultParagraphFont"/>
    <w:uiPriority w:val="21"/>
    <w:qFormat/>
    <w:rsid w:val="006B626E"/>
    <w:rPr>
      <w:i/>
      <w:iCs/>
      <w:color w:val="0F4761" w:themeColor="accent1" w:themeShade="BF"/>
    </w:rPr>
  </w:style>
  <w:style w:type="paragraph" w:styleId="IntenseQuote">
    <w:name w:val="Intense Quote"/>
    <w:basedOn w:val="Normal"/>
    <w:next w:val="Normal"/>
    <w:link w:val="IntenseQuoteChar"/>
    <w:uiPriority w:val="30"/>
    <w:qFormat/>
    <w:rsid w:val="006B6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26E"/>
    <w:rPr>
      <w:i/>
      <w:iCs/>
      <w:color w:val="0F4761" w:themeColor="accent1" w:themeShade="BF"/>
    </w:rPr>
  </w:style>
  <w:style w:type="character" w:styleId="IntenseReference">
    <w:name w:val="Intense Reference"/>
    <w:basedOn w:val="DefaultParagraphFont"/>
    <w:uiPriority w:val="32"/>
    <w:qFormat/>
    <w:rsid w:val="006B626E"/>
    <w:rPr>
      <w:b/>
      <w:bCs/>
      <w:smallCaps/>
      <w:color w:val="0F4761" w:themeColor="accent1" w:themeShade="BF"/>
      <w:spacing w:val="5"/>
    </w:rPr>
  </w:style>
  <w:style w:type="paragraph" w:styleId="FootnoteText">
    <w:name w:val="footnote text"/>
    <w:basedOn w:val="Normal"/>
    <w:link w:val="FootnoteTextChar"/>
    <w:uiPriority w:val="99"/>
    <w:semiHidden/>
    <w:unhideWhenUsed/>
    <w:rsid w:val="008952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249"/>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895249"/>
    <w:rPr>
      <w:vertAlign w:val="superscript"/>
    </w:rPr>
  </w:style>
  <w:style w:type="character" w:styleId="Hyperlink">
    <w:name w:val="Hyperlink"/>
    <w:basedOn w:val="DefaultParagraphFont"/>
    <w:uiPriority w:val="99"/>
    <w:unhideWhenUsed/>
    <w:rsid w:val="00895249"/>
    <w:rPr>
      <w:color w:val="467886" w:themeColor="hyperlink"/>
      <w:u w:val="single"/>
    </w:rPr>
  </w:style>
  <w:style w:type="character" w:styleId="UnresolvedMention">
    <w:name w:val="Unresolved Mention"/>
    <w:basedOn w:val="DefaultParagraphFont"/>
    <w:uiPriority w:val="99"/>
    <w:semiHidden/>
    <w:unhideWhenUsed/>
    <w:rsid w:val="00895249"/>
    <w:rPr>
      <w:color w:val="605E5C"/>
      <w:shd w:val="clear" w:color="auto" w:fill="E1DFDD"/>
    </w:rPr>
  </w:style>
  <w:style w:type="paragraph" w:styleId="Header">
    <w:name w:val="header"/>
    <w:basedOn w:val="Normal"/>
    <w:link w:val="HeaderChar"/>
    <w:uiPriority w:val="99"/>
    <w:unhideWhenUsed/>
    <w:rsid w:val="00A23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670"/>
    <w:rPr>
      <w:rFonts w:eastAsiaTheme="minorEastAsia"/>
      <w:kern w:val="0"/>
      <w:sz w:val="22"/>
      <w:szCs w:val="22"/>
      <w:lang w:val="en-US"/>
      <w14:ligatures w14:val="none"/>
    </w:rPr>
  </w:style>
  <w:style w:type="paragraph" w:styleId="Footer">
    <w:name w:val="footer"/>
    <w:basedOn w:val="Normal"/>
    <w:link w:val="FooterChar"/>
    <w:uiPriority w:val="99"/>
    <w:unhideWhenUsed/>
    <w:rsid w:val="00A23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670"/>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3A7CA5"/>
    <w:pPr>
      <w:spacing w:before="240" w:after="0" w:line="259" w:lineRule="auto"/>
      <w:outlineLvl w:val="9"/>
    </w:pPr>
    <w:rPr>
      <w:sz w:val="32"/>
      <w:szCs w:val="32"/>
      <w:lang w:val="en-GB" w:eastAsia="en-GB"/>
    </w:rPr>
  </w:style>
  <w:style w:type="paragraph" w:styleId="TOC1">
    <w:name w:val="toc 1"/>
    <w:basedOn w:val="Normal"/>
    <w:next w:val="Normal"/>
    <w:autoRedefine/>
    <w:uiPriority w:val="39"/>
    <w:unhideWhenUsed/>
    <w:rsid w:val="003A7CA5"/>
    <w:pPr>
      <w:spacing w:after="100"/>
    </w:pPr>
  </w:style>
  <w:style w:type="paragraph" w:styleId="TOC2">
    <w:name w:val="toc 2"/>
    <w:basedOn w:val="Normal"/>
    <w:next w:val="Normal"/>
    <w:autoRedefine/>
    <w:uiPriority w:val="39"/>
    <w:unhideWhenUsed/>
    <w:rsid w:val="003A7CA5"/>
    <w:pPr>
      <w:spacing w:after="100"/>
      <w:ind w:left="220"/>
    </w:pPr>
  </w:style>
  <w:style w:type="paragraph" w:styleId="TOC3">
    <w:name w:val="toc 3"/>
    <w:basedOn w:val="Normal"/>
    <w:next w:val="Normal"/>
    <w:autoRedefine/>
    <w:uiPriority w:val="39"/>
    <w:unhideWhenUsed/>
    <w:rsid w:val="003A7CA5"/>
    <w:pPr>
      <w:spacing w:after="100"/>
      <w:ind w:left="440"/>
    </w:pPr>
  </w:style>
  <w:style w:type="paragraph" w:styleId="TOC4">
    <w:name w:val="toc 4"/>
    <w:basedOn w:val="Normal"/>
    <w:next w:val="Normal"/>
    <w:autoRedefine/>
    <w:uiPriority w:val="39"/>
    <w:unhideWhenUsed/>
    <w:rsid w:val="00F718D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mailto:heylgp@hullandeastyorkshire.gov.uk"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1" Type="http://schemas.openxmlformats.org/officeDocument/2006/relationships/hyperlink" Target="http://www.hullandeastyork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8064B0-147B-4E67-BEEF-3F63E0DDE674}" type="doc">
      <dgm:prSet loTypeId="urn:microsoft.com/office/officeart/2005/8/layout/hProcess9" loCatId="process" qsTypeId="urn:microsoft.com/office/officeart/2005/8/quickstyle/simple1" qsCatId="simple" csTypeId="urn:microsoft.com/office/officeart/2005/8/colors/accent1_2" csCatId="accent1" phldr="1"/>
      <dgm:spPr/>
    </dgm:pt>
    <dgm:pt modelId="{D69D1C00-53A7-4DF5-BF73-534B278A160C}">
      <dgm:prSet phldrT="[Text]"/>
      <dgm:spPr/>
      <dgm:t>
        <a:bodyPr/>
        <a:lstStyle/>
        <a:p>
          <a:r>
            <a:rPr lang="en-GB" b="1"/>
            <a:t>Sept/Oct 2025</a:t>
          </a:r>
        </a:p>
        <a:p>
          <a:r>
            <a:rPr lang="en-GB"/>
            <a:t>- Draft HEYCA Gameplan published </a:t>
          </a:r>
        </a:p>
        <a:p>
          <a:r>
            <a:rPr lang="en-GB"/>
            <a:t>- Phase 1 Regional Economic Assessment Published </a:t>
          </a:r>
        </a:p>
        <a:p>
          <a:r>
            <a:rPr lang="en-GB"/>
            <a:t>- Stage 1 (open) consutlation opens</a:t>
          </a:r>
        </a:p>
      </dgm:t>
    </dgm:pt>
    <dgm:pt modelId="{797B3E72-FF8F-4B6E-967D-E5A816EE84CD}" type="parTrans" cxnId="{A799CD4B-CB69-46D6-B9CA-F3C95C7730E6}">
      <dgm:prSet/>
      <dgm:spPr/>
      <dgm:t>
        <a:bodyPr/>
        <a:lstStyle/>
        <a:p>
          <a:endParaRPr lang="en-GB"/>
        </a:p>
      </dgm:t>
    </dgm:pt>
    <dgm:pt modelId="{4571AAB4-AED6-4E28-86D2-399A1EE1829A}" type="sibTrans" cxnId="{A799CD4B-CB69-46D6-B9CA-F3C95C7730E6}">
      <dgm:prSet/>
      <dgm:spPr/>
      <dgm:t>
        <a:bodyPr/>
        <a:lstStyle/>
        <a:p>
          <a:endParaRPr lang="en-GB"/>
        </a:p>
      </dgm:t>
    </dgm:pt>
    <dgm:pt modelId="{BE6A13E8-E5E4-4591-B30A-E07AD1E7E767}">
      <dgm:prSet phldrT="[Text]"/>
      <dgm:spPr/>
      <dgm:t>
        <a:bodyPr/>
        <a:lstStyle/>
        <a:p>
          <a:r>
            <a:rPr lang="en-GB" b="1"/>
            <a:t>Nov/Dec 2025</a:t>
          </a:r>
        </a:p>
        <a:p>
          <a:r>
            <a:rPr lang="en-GB"/>
            <a:t>- Stage 1 consultation undertaken </a:t>
          </a:r>
        </a:p>
        <a:p>
          <a:r>
            <a:rPr lang="en-GB"/>
            <a:t>- Phase 2 Regional Economic Assessment undertaken </a:t>
          </a:r>
        </a:p>
        <a:p>
          <a:r>
            <a:rPr lang="en-GB"/>
            <a:t>- Investment pipeline analysis</a:t>
          </a:r>
        </a:p>
      </dgm:t>
    </dgm:pt>
    <dgm:pt modelId="{87C3DB4A-5463-4DCF-9D14-38BB0D9803FC}" type="parTrans" cxnId="{DA5B707E-667F-4CCB-A3DC-EDD70541A939}">
      <dgm:prSet/>
      <dgm:spPr/>
      <dgm:t>
        <a:bodyPr/>
        <a:lstStyle/>
        <a:p>
          <a:endParaRPr lang="en-GB"/>
        </a:p>
      </dgm:t>
    </dgm:pt>
    <dgm:pt modelId="{30161B55-E4ED-437E-957E-F3C38F85F886}" type="sibTrans" cxnId="{DA5B707E-667F-4CCB-A3DC-EDD70541A939}">
      <dgm:prSet/>
      <dgm:spPr/>
      <dgm:t>
        <a:bodyPr/>
        <a:lstStyle/>
        <a:p>
          <a:endParaRPr lang="en-GB"/>
        </a:p>
      </dgm:t>
    </dgm:pt>
    <dgm:pt modelId="{845072F2-20C6-4C4B-80A6-0FFE8015C940}">
      <dgm:prSet phldrT="[Text]"/>
      <dgm:spPr/>
      <dgm:t>
        <a:bodyPr/>
        <a:lstStyle/>
        <a:p>
          <a:r>
            <a:rPr lang="en-GB" b="1"/>
            <a:t>Jan/Feb 2026</a:t>
          </a:r>
        </a:p>
        <a:p>
          <a:r>
            <a:rPr lang="en-GB"/>
            <a:t>- Draft LGP Published</a:t>
          </a:r>
        </a:p>
        <a:p>
          <a:r>
            <a:rPr lang="en-GB"/>
            <a:t>- Stage 2 (targeted) consultation undertaken   </a:t>
          </a:r>
        </a:p>
        <a:p>
          <a:r>
            <a:rPr lang="en-GB"/>
            <a:t>- Phase 2 Regional Economic Assessment published </a:t>
          </a:r>
        </a:p>
      </dgm:t>
    </dgm:pt>
    <dgm:pt modelId="{505D0EEB-5826-4B4B-BC92-B5326C5DB1D8}" type="parTrans" cxnId="{A020CC29-CEA3-4922-B13F-2F8B51BF917D}">
      <dgm:prSet/>
      <dgm:spPr/>
      <dgm:t>
        <a:bodyPr/>
        <a:lstStyle/>
        <a:p>
          <a:endParaRPr lang="en-GB"/>
        </a:p>
      </dgm:t>
    </dgm:pt>
    <dgm:pt modelId="{B070E2FC-1BCB-415D-BC09-4F75B24B06FF}" type="sibTrans" cxnId="{A020CC29-CEA3-4922-B13F-2F8B51BF917D}">
      <dgm:prSet/>
      <dgm:spPr/>
      <dgm:t>
        <a:bodyPr/>
        <a:lstStyle/>
        <a:p>
          <a:endParaRPr lang="en-GB"/>
        </a:p>
      </dgm:t>
    </dgm:pt>
    <dgm:pt modelId="{68158592-E3C7-41C5-B5B6-B29FFD447A3A}">
      <dgm:prSet phldrT="[Text]"/>
      <dgm:spPr/>
      <dgm:t>
        <a:bodyPr/>
        <a:lstStyle/>
        <a:p>
          <a:r>
            <a:rPr lang="en-GB" b="1"/>
            <a:t>March/April 2026</a:t>
          </a:r>
        </a:p>
        <a:p>
          <a:r>
            <a:rPr lang="en-GB"/>
            <a:t>- Final LGP, including strategic investment pipeline and delivery plan, published for adoption at HEYCA Board  </a:t>
          </a:r>
        </a:p>
      </dgm:t>
    </dgm:pt>
    <dgm:pt modelId="{0586CA34-1A9B-40E7-B589-C4E12C40BE85}" type="parTrans" cxnId="{D9F832D1-2986-44BE-9F69-32187112968E}">
      <dgm:prSet/>
      <dgm:spPr/>
      <dgm:t>
        <a:bodyPr/>
        <a:lstStyle/>
        <a:p>
          <a:endParaRPr lang="en-GB"/>
        </a:p>
      </dgm:t>
    </dgm:pt>
    <dgm:pt modelId="{7A67C1DE-75D1-497C-8B8B-914A8F1C968E}" type="sibTrans" cxnId="{D9F832D1-2986-44BE-9F69-32187112968E}">
      <dgm:prSet/>
      <dgm:spPr/>
      <dgm:t>
        <a:bodyPr/>
        <a:lstStyle/>
        <a:p>
          <a:endParaRPr lang="en-GB"/>
        </a:p>
      </dgm:t>
    </dgm:pt>
    <dgm:pt modelId="{FEF18642-8183-4ABF-813F-35524A8C438D}" type="pres">
      <dgm:prSet presAssocID="{CF8064B0-147B-4E67-BEEF-3F63E0DDE674}" presName="CompostProcess" presStyleCnt="0">
        <dgm:presLayoutVars>
          <dgm:dir/>
          <dgm:resizeHandles val="exact"/>
        </dgm:presLayoutVars>
      </dgm:prSet>
      <dgm:spPr/>
    </dgm:pt>
    <dgm:pt modelId="{299CE2B7-EFEF-4F93-834F-2693718D290E}" type="pres">
      <dgm:prSet presAssocID="{CF8064B0-147B-4E67-BEEF-3F63E0DDE674}" presName="arrow" presStyleLbl="bgShp" presStyleIdx="0" presStyleCnt="1"/>
      <dgm:spPr/>
    </dgm:pt>
    <dgm:pt modelId="{0F19286E-918A-4A14-AC49-CC08F90FED52}" type="pres">
      <dgm:prSet presAssocID="{CF8064B0-147B-4E67-BEEF-3F63E0DDE674}" presName="linearProcess" presStyleCnt="0"/>
      <dgm:spPr/>
    </dgm:pt>
    <dgm:pt modelId="{53CC95F8-8D28-4F56-BDB8-D9FD045BB54D}" type="pres">
      <dgm:prSet presAssocID="{D69D1C00-53A7-4DF5-BF73-534B278A160C}" presName="textNode" presStyleLbl="node1" presStyleIdx="0" presStyleCnt="4">
        <dgm:presLayoutVars>
          <dgm:bulletEnabled val="1"/>
        </dgm:presLayoutVars>
      </dgm:prSet>
      <dgm:spPr/>
    </dgm:pt>
    <dgm:pt modelId="{75884762-2EAC-464F-888F-9DDB66271A98}" type="pres">
      <dgm:prSet presAssocID="{4571AAB4-AED6-4E28-86D2-399A1EE1829A}" presName="sibTrans" presStyleCnt="0"/>
      <dgm:spPr/>
    </dgm:pt>
    <dgm:pt modelId="{57BB335C-5AD1-4678-92F7-E0DB90C68D28}" type="pres">
      <dgm:prSet presAssocID="{BE6A13E8-E5E4-4591-B30A-E07AD1E7E767}" presName="textNode" presStyleLbl="node1" presStyleIdx="1" presStyleCnt="4">
        <dgm:presLayoutVars>
          <dgm:bulletEnabled val="1"/>
        </dgm:presLayoutVars>
      </dgm:prSet>
      <dgm:spPr/>
    </dgm:pt>
    <dgm:pt modelId="{CEB26192-30B1-445B-804D-545DF7873FDF}" type="pres">
      <dgm:prSet presAssocID="{30161B55-E4ED-437E-957E-F3C38F85F886}" presName="sibTrans" presStyleCnt="0"/>
      <dgm:spPr/>
    </dgm:pt>
    <dgm:pt modelId="{8959A515-524B-4EC3-BFAB-0F6CB4AB8E89}" type="pres">
      <dgm:prSet presAssocID="{845072F2-20C6-4C4B-80A6-0FFE8015C940}" presName="textNode" presStyleLbl="node1" presStyleIdx="2" presStyleCnt="4">
        <dgm:presLayoutVars>
          <dgm:bulletEnabled val="1"/>
        </dgm:presLayoutVars>
      </dgm:prSet>
      <dgm:spPr/>
    </dgm:pt>
    <dgm:pt modelId="{78DFFF06-1EA6-4E8E-A618-45BFF2381DBA}" type="pres">
      <dgm:prSet presAssocID="{B070E2FC-1BCB-415D-BC09-4F75B24B06FF}" presName="sibTrans" presStyleCnt="0"/>
      <dgm:spPr/>
    </dgm:pt>
    <dgm:pt modelId="{8E03E480-7CFC-4834-8ACD-3EF32418752F}" type="pres">
      <dgm:prSet presAssocID="{68158592-E3C7-41C5-B5B6-B29FFD447A3A}" presName="textNode" presStyleLbl="node1" presStyleIdx="3" presStyleCnt="4">
        <dgm:presLayoutVars>
          <dgm:bulletEnabled val="1"/>
        </dgm:presLayoutVars>
      </dgm:prSet>
      <dgm:spPr/>
    </dgm:pt>
  </dgm:ptLst>
  <dgm:cxnLst>
    <dgm:cxn modelId="{A020CC29-CEA3-4922-B13F-2F8B51BF917D}" srcId="{CF8064B0-147B-4E67-BEEF-3F63E0DDE674}" destId="{845072F2-20C6-4C4B-80A6-0FFE8015C940}" srcOrd="2" destOrd="0" parTransId="{505D0EEB-5826-4B4B-BC92-B5326C5DB1D8}" sibTransId="{B070E2FC-1BCB-415D-BC09-4F75B24B06FF}"/>
    <dgm:cxn modelId="{F741705C-D2F2-49F3-AC67-79AC5C6D8D6E}" type="presOf" srcId="{68158592-E3C7-41C5-B5B6-B29FFD447A3A}" destId="{8E03E480-7CFC-4834-8ACD-3EF32418752F}" srcOrd="0" destOrd="0" presId="urn:microsoft.com/office/officeart/2005/8/layout/hProcess9"/>
    <dgm:cxn modelId="{A799CD4B-CB69-46D6-B9CA-F3C95C7730E6}" srcId="{CF8064B0-147B-4E67-BEEF-3F63E0DDE674}" destId="{D69D1C00-53A7-4DF5-BF73-534B278A160C}" srcOrd="0" destOrd="0" parTransId="{797B3E72-FF8F-4B6E-967D-E5A816EE84CD}" sibTransId="{4571AAB4-AED6-4E28-86D2-399A1EE1829A}"/>
    <dgm:cxn modelId="{DA5B707E-667F-4CCB-A3DC-EDD70541A939}" srcId="{CF8064B0-147B-4E67-BEEF-3F63E0DDE674}" destId="{BE6A13E8-E5E4-4591-B30A-E07AD1E7E767}" srcOrd="1" destOrd="0" parTransId="{87C3DB4A-5463-4DCF-9D14-38BB0D9803FC}" sibTransId="{30161B55-E4ED-437E-957E-F3C38F85F886}"/>
    <dgm:cxn modelId="{C1296492-DFFE-44AF-BC06-B6F6D24A3755}" type="presOf" srcId="{845072F2-20C6-4C4B-80A6-0FFE8015C940}" destId="{8959A515-524B-4EC3-BFAB-0F6CB4AB8E89}" srcOrd="0" destOrd="0" presId="urn:microsoft.com/office/officeart/2005/8/layout/hProcess9"/>
    <dgm:cxn modelId="{D7E7B8AA-01E2-4E4C-8E0B-37A121757A4A}" type="presOf" srcId="{BE6A13E8-E5E4-4591-B30A-E07AD1E7E767}" destId="{57BB335C-5AD1-4678-92F7-E0DB90C68D28}" srcOrd="0" destOrd="0" presId="urn:microsoft.com/office/officeart/2005/8/layout/hProcess9"/>
    <dgm:cxn modelId="{D9F832D1-2986-44BE-9F69-32187112968E}" srcId="{CF8064B0-147B-4E67-BEEF-3F63E0DDE674}" destId="{68158592-E3C7-41C5-B5B6-B29FFD447A3A}" srcOrd="3" destOrd="0" parTransId="{0586CA34-1A9B-40E7-B589-C4E12C40BE85}" sibTransId="{7A67C1DE-75D1-497C-8B8B-914A8F1C968E}"/>
    <dgm:cxn modelId="{F90F04DE-E9A7-4A5F-8F34-E0EE0A09EBBD}" type="presOf" srcId="{D69D1C00-53A7-4DF5-BF73-534B278A160C}" destId="{53CC95F8-8D28-4F56-BDB8-D9FD045BB54D}" srcOrd="0" destOrd="0" presId="urn:microsoft.com/office/officeart/2005/8/layout/hProcess9"/>
    <dgm:cxn modelId="{D24AB0F1-672C-4A07-822A-A95DD16D0376}" type="presOf" srcId="{CF8064B0-147B-4E67-BEEF-3F63E0DDE674}" destId="{FEF18642-8183-4ABF-813F-35524A8C438D}" srcOrd="0" destOrd="0" presId="urn:microsoft.com/office/officeart/2005/8/layout/hProcess9"/>
    <dgm:cxn modelId="{98F84CCC-D4B8-4D75-8AD7-36CA7076B065}" type="presParOf" srcId="{FEF18642-8183-4ABF-813F-35524A8C438D}" destId="{299CE2B7-EFEF-4F93-834F-2693718D290E}" srcOrd="0" destOrd="0" presId="urn:microsoft.com/office/officeart/2005/8/layout/hProcess9"/>
    <dgm:cxn modelId="{C5436CA4-81C7-4BF0-9E7C-AC3E5B66B98F}" type="presParOf" srcId="{FEF18642-8183-4ABF-813F-35524A8C438D}" destId="{0F19286E-918A-4A14-AC49-CC08F90FED52}" srcOrd="1" destOrd="0" presId="urn:microsoft.com/office/officeart/2005/8/layout/hProcess9"/>
    <dgm:cxn modelId="{07BDE180-E968-4440-877E-2964DEBA91ED}" type="presParOf" srcId="{0F19286E-918A-4A14-AC49-CC08F90FED52}" destId="{53CC95F8-8D28-4F56-BDB8-D9FD045BB54D}" srcOrd="0" destOrd="0" presId="urn:microsoft.com/office/officeart/2005/8/layout/hProcess9"/>
    <dgm:cxn modelId="{D2EC9B84-8A10-41C7-B275-58FBC5E15761}" type="presParOf" srcId="{0F19286E-918A-4A14-AC49-CC08F90FED52}" destId="{75884762-2EAC-464F-888F-9DDB66271A98}" srcOrd="1" destOrd="0" presId="urn:microsoft.com/office/officeart/2005/8/layout/hProcess9"/>
    <dgm:cxn modelId="{BB9CE828-478E-4CD0-BB5B-23A1E595BBAE}" type="presParOf" srcId="{0F19286E-918A-4A14-AC49-CC08F90FED52}" destId="{57BB335C-5AD1-4678-92F7-E0DB90C68D28}" srcOrd="2" destOrd="0" presId="urn:microsoft.com/office/officeart/2005/8/layout/hProcess9"/>
    <dgm:cxn modelId="{FE2E12FC-CA71-4071-BE04-965FC5AC7DE8}" type="presParOf" srcId="{0F19286E-918A-4A14-AC49-CC08F90FED52}" destId="{CEB26192-30B1-445B-804D-545DF7873FDF}" srcOrd="3" destOrd="0" presId="urn:microsoft.com/office/officeart/2005/8/layout/hProcess9"/>
    <dgm:cxn modelId="{74DCD087-22FD-47D5-8A0E-99A105DE8840}" type="presParOf" srcId="{0F19286E-918A-4A14-AC49-CC08F90FED52}" destId="{8959A515-524B-4EC3-BFAB-0F6CB4AB8E89}" srcOrd="4" destOrd="0" presId="urn:microsoft.com/office/officeart/2005/8/layout/hProcess9"/>
    <dgm:cxn modelId="{A04CCB79-D1AB-4003-AA4D-D25E6B83D635}" type="presParOf" srcId="{0F19286E-918A-4A14-AC49-CC08F90FED52}" destId="{78DFFF06-1EA6-4E8E-A618-45BFF2381DBA}" srcOrd="5" destOrd="0" presId="urn:microsoft.com/office/officeart/2005/8/layout/hProcess9"/>
    <dgm:cxn modelId="{1C98ACD7-34F9-48B6-96BC-ACF4D99760D5}" type="presParOf" srcId="{0F19286E-918A-4A14-AC49-CC08F90FED52}" destId="{8E03E480-7CFC-4834-8ACD-3EF32418752F}" srcOrd="6"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9CE2B7-EFEF-4F93-834F-2693718D290E}">
      <dsp:nvSpPr>
        <dsp:cNvPr id="0" name=""/>
        <dsp:cNvSpPr/>
      </dsp:nvSpPr>
      <dsp:spPr>
        <a:xfrm>
          <a:off x="447198" y="0"/>
          <a:ext cx="5068252" cy="291465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3CC95F8-8D28-4F56-BDB8-D9FD045BB54D}">
      <dsp:nvSpPr>
        <dsp:cNvPr id="0" name=""/>
        <dsp:cNvSpPr/>
      </dsp:nvSpPr>
      <dsp:spPr>
        <a:xfrm>
          <a:off x="2984" y="874395"/>
          <a:ext cx="1435344" cy="11658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b="1" kern="1200"/>
            <a:t>Sept/Oct 2025</a:t>
          </a:r>
        </a:p>
        <a:p>
          <a:pPr marL="0" lvl="0" indent="0" algn="ctr" defTabSz="311150">
            <a:lnSpc>
              <a:spcPct val="90000"/>
            </a:lnSpc>
            <a:spcBef>
              <a:spcPct val="0"/>
            </a:spcBef>
            <a:spcAft>
              <a:spcPct val="35000"/>
            </a:spcAft>
            <a:buNone/>
          </a:pPr>
          <a:r>
            <a:rPr lang="en-GB" sz="700" kern="1200"/>
            <a:t>- Draft HEYCA Gameplan published </a:t>
          </a:r>
        </a:p>
        <a:p>
          <a:pPr marL="0" lvl="0" indent="0" algn="ctr" defTabSz="311150">
            <a:lnSpc>
              <a:spcPct val="90000"/>
            </a:lnSpc>
            <a:spcBef>
              <a:spcPct val="0"/>
            </a:spcBef>
            <a:spcAft>
              <a:spcPct val="35000"/>
            </a:spcAft>
            <a:buNone/>
          </a:pPr>
          <a:r>
            <a:rPr lang="en-GB" sz="700" kern="1200"/>
            <a:t>- Phase 1 Regional Economic Assessment Published </a:t>
          </a:r>
        </a:p>
        <a:p>
          <a:pPr marL="0" lvl="0" indent="0" algn="ctr" defTabSz="311150">
            <a:lnSpc>
              <a:spcPct val="90000"/>
            </a:lnSpc>
            <a:spcBef>
              <a:spcPct val="0"/>
            </a:spcBef>
            <a:spcAft>
              <a:spcPct val="35000"/>
            </a:spcAft>
            <a:buNone/>
          </a:pPr>
          <a:r>
            <a:rPr lang="en-GB" sz="700" kern="1200"/>
            <a:t>- Stage 1 (open) consutlation opens</a:t>
          </a:r>
        </a:p>
      </dsp:txBody>
      <dsp:txXfrm>
        <a:off x="59897" y="931308"/>
        <a:ext cx="1321518" cy="1052034"/>
      </dsp:txXfrm>
    </dsp:sp>
    <dsp:sp modelId="{57BB335C-5AD1-4678-92F7-E0DB90C68D28}">
      <dsp:nvSpPr>
        <dsp:cNvPr id="0" name=""/>
        <dsp:cNvSpPr/>
      </dsp:nvSpPr>
      <dsp:spPr>
        <a:xfrm>
          <a:off x="1510096" y="874395"/>
          <a:ext cx="1435344" cy="11658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b="1" kern="1200"/>
            <a:t>Nov/Dec 2025</a:t>
          </a:r>
        </a:p>
        <a:p>
          <a:pPr marL="0" lvl="0" indent="0" algn="ctr" defTabSz="311150">
            <a:lnSpc>
              <a:spcPct val="90000"/>
            </a:lnSpc>
            <a:spcBef>
              <a:spcPct val="0"/>
            </a:spcBef>
            <a:spcAft>
              <a:spcPct val="35000"/>
            </a:spcAft>
            <a:buNone/>
          </a:pPr>
          <a:r>
            <a:rPr lang="en-GB" sz="700" kern="1200"/>
            <a:t>- Stage 1 consultation undertaken </a:t>
          </a:r>
        </a:p>
        <a:p>
          <a:pPr marL="0" lvl="0" indent="0" algn="ctr" defTabSz="311150">
            <a:lnSpc>
              <a:spcPct val="90000"/>
            </a:lnSpc>
            <a:spcBef>
              <a:spcPct val="0"/>
            </a:spcBef>
            <a:spcAft>
              <a:spcPct val="35000"/>
            </a:spcAft>
            <a:buNone/>
          </a:pPr>
          <a:r>
            <a:rPr lang="en-GB" sz="700" kern="1200"/>
            <a:t>- Phase 2 Regional Economic Assessment undertaken </a:t>
          </a:r>
        </a:p>
        <a:p>
          <a:pPr marL="0" lvl="0" indent="0" algn="ctr" defTabSz="311150">
            <a:lnSpc>
              <a:spcPct val="90000"/>
            </a:lnSpc>
            <a:spcBef>
              <a:spcPct val="0"/>
            </a:spcBef>
            <a:spcAft>
              <a:spcPct val="35000"/>
            </a:spcAft>
            <a:buNone/>
          </a:pPr>
          <a:r>
            <a:rPr lang="en-GB" sz="700" kern="1200"/>
            <a:t>- Investment pipeline analysis</a:t>
          </a:r>
        </a:p>
      </dsp:txBody>
      <dsp:txXfrm>
        <a:off x="1567009" y="931308"/>
        <a:ext cx="1321518" cy="1052034"/>
      </dsp:txXfrm>
    </dsp:sp>
    <dsp:sp modelId="{8959A515-524B-4EC3-BFAB-0F6CB4AB8E89}">
      <dsp:nvSpPr>
        <dsp:cNvPr id="0" name=""/>
        <dsp:cNvSpPr/>
      </dsp:nvSpPr>
      <dsp:spPr>
        <a:xfrm>
          <a:off x="3017208" y="874395"/>
          <a:ext cx="1435344" cy="11658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b="1" kern="1200"/>
            <a:t>Jan/Feb 2026</a:t>
          </a:r>
        </a:p>
        <a:p>
          <a:pPr marL="0" lvl="0" indent="0" algn="ctr" defTabSz="311150">
            <a:lnSpc>
              <a:spcPct val="90000"/>
            </a:lnSpc>
            <a:spcBef>
              <a:spcPct val="0"/>
            </a:spcBef>
            <a:spcAft>
              <a:spcPct val="35000"/>
            </a:spcAft>
            <a:buNone/>
          </a:pPr>
          <a:r>
            <a:rPr lang="en-GB" sz="700" kern="1200"/>
            <a:t>- Draft LGP Published</a:t>
          </a:r>
        </a:p>
        <a:p>
          <a:pPr marL="0" lvl="0" indent="0" algn="ctr" defTabSz="311150">
            <a:lnSpc>
              <a:spcPct val="90000"/>
            </a:lnSpc>
            <a:spcBef>
              <a:spcPct val="0"/>
            </a:spcBef>
            <a:spcAft>
              <a:spcPct val="35000"/>
            </a:spcAft>
            <a:buNone/>
          </a:pPr>
          <a:r>
            <a:rPr lang="en-GB" sz="700" kern="1200"/>
            <a:t>- Stage 2 (targeted) consultation undertaken   </a:t>
          </a:r>
        </a:p>
        <a:p>
          <a:pPr marL="0" lvl="0" indent="0" algn="ctr" defTabSz="311150">
            <a:lnSpc>
              <a:spcPct val="90000"/>
            </a:lnSpc>
            <a:spcBef>
              <a:spcPct val="0"/>
            </a:spcBef>
            <a:spcAft>
              <a:spcPct val="35000"/>
            </a:spcAft>
            <a:buNone/>
          </a:pPr>
          <a:r>
            <a:rPr lang="en-GB" sz="700" kern="1200"/>
            <a:t>- Phase 2 Regional Economic Assessment published </a:t>
          </a:r>
        </a:p>
      </dsp:txBody>
      <dsp:txXfrm>
        <a:off x="3074121" y="931308"/>
        <a:ext cx="1321518" cy="1052034"/>
      </dsp:txXfrm>
    </dsp:sp>
    <dsp:sp modelId="{8E03E480-7CFC-4834-8ACD-3EF32418752F}">
      <dsp:nvSpPr>
        <dsp:cNvPr id="0" name=""/>
        <dsp:cNvSpPr/>
      </dsp:nvSpPr>
      <dsp:spPr>
        <a:xfrm>
          <a:off x="4524320" y="874395"/>
          <a:ext cx="1435344" cy="11658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b="1" kern="1200"/>
            <a:t>March/April 2026</a:t>
          </a:r>
        </a:p>
        <a:p>
          <a:pPr marL="0" lvl="0" indent="0" algn="ctr" defTabSz="311150">
            <a:lnSpc>
              <a:spcPct val="90000"/>
            </a:lnSpc>
            <a:spcBef>
              <a:spcPct val="0"/>
            </a:spcBef>
            <a:spcAft>
              <a:spcPct val="35000"/>
            </a:spcAft>
            <a:buNone/>
          </a:pPr>
          <a:r>
            <a:rPr lang="en-GB" sz="700" kern="1200"/>
            <a:t>- Final LGP, including strategic investment pipeline and delivery plan, published for adoption at HEYCA Board  </a:t>
          </a:r>
        </a:p>
      </dsp:txBody>
      <dsp:txXfrm>
        <a:off x="4581233" y="931308"/>
        <a:ext cx="1321518" cy="105203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926140-7e9a-4115-838b-e13fe22d41c7" xsi:nil="true"/>
    <lcf76f155ced4ddcb4097134ff3c332f xmlns="63928263-9280-429a-b715-285797dfe0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5CAA29BECF274C952C0E37A7F7B225" ma:contentTypeVersion="11" ma:contentTypeDescription="Create a new document." ma:contentTypeScope="" ma:versionID="0d9c9cd839d1a50995dbeeeb6e7e9296">
  <xsd:schema xmlns:xsd="http://www.w3.org/2001/XMLSchema" xmlns:xs="http://www.w3.org/2001/XMLSchema" xmlns:p="http://schemas.microsoft.com/office/2006/metadata/properties" xmlns:ns2="63928263-9280-429a-b715-285797dfe00e" xmlns:ns3="3a926140-7e9a-4115-838b-e13fe22d41c7" targetNamespace="http://schemas.microsoft.com/office/2006/metadata/properties" ma:root="true" ma:fieldsID="b435bc600676e0c801b6febf94b3aac7" ns2:_="" ns3:_="">
    <xsd:import namespace="63928263-9280-429a-b715-285797dfe00e"/>
    <xsd:import namespace="3a926140-7e9a-4115-838b-e13fe22d41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28263-9280-429a-b715-285797dfe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53313d-723f-4e23-884d-c7af7689c6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926140-7e9a-4115-838b-e13fe22d41c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57eba8-9a3e-4338-844b-78eea6d52e2a}" ma:internalName="TaxCatchAll" ma:showField="CatchAllData" ma:web="3a926140-7e9a-4115-838b-e13fe22d4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F486C-EAEE-419C-8CE1-F101BF2B130C}">
  <ds:schemaRefs>
    <ds:schemaRef ds:uri="http://schemas.microsoft.com/sharepoint/v3/contenttype/forms"/>
  </ds:schemaRefs>
</ds:datastoreItem>
</file>

<file path=customXml/itemProps2.xml><?xml version="1.0" encoding="utf-8"?>
<ds:datastoreItem xmlns:ds="http://schemas.openxmlformats.org/officeDocument/2006/customXml" ds:itemID="{CB0512DD-6688-4AA6-9C29-D0F6FDB87F6F}">
  <ds:schemaRefs>
    <ds:schemaRef ds:uri="http://schemas.microsoft.com/office/2006/metadata/properties"/>
    <ds:schemaRef ds:uri="http://schemas.microsoft.com/office/infopath/2007/PartnerControls"/>
    <ds:schemaRef ds:uri="3a926140-7e9a-4115-838b-e13fe22d41c7"/>
    <ds:schemaRef ds:uri="63928263-9280-429a-b715-285797dfe00e"/>
  </ds:schemaRefs>
</ds:datastoreItem>
</file>

<file path=customXml/itemProps3.xml><?xml version="1.0" encoding="utf-8"?>
<ds:datastoreItem xmlns:ds="http://schemas.openxmlformats.org/officeDocument/2006/customXml" ds:itemID="{928E6238-E922-4744-B2DF-DC7476839C0D}">
  <ds:schemaRefs>
    <ds:schemaRef ds:uri="http://schemas.openxmlformats.org/officeDocument/2006/bibliography"/>
  </ds:schemaRefs>
</ds:datastoreItem>
</file>

<file path=customXml/itemProps4.xml><?xml version="1.0" encoding="utf-8"?>
<ds:datastoreItem xmlns:ds="http://schemas.openxmlformats.org/officeDocument/2006/customXml" ds:itemID="{1C717B23-1542-4B19-A52A-EC348DC4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28263-9280-429a-b715-285797dfe00e"/>
    <ds:schemaRef ds:uri="3a926140-7e9a-4115-838b-e13fe22d4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4358</Words>
  <Characters>25235</Characters>
  <Application>Microsoft Office Word</Application>
  <DocSecurity>0</DocSecurity>
  <Lines>504</Lines>
  <Paragraphs>183</Paragraphs>
  <ScaleCrop>false</ScaleCrop>
  <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Skelton</dc:creator>
  <cp:keywords/>
  <dc:description/>
  <cp:lastModifiedBy>Ryan Newsam</cp:lastModifiedBy>
  <cp:revision>22</cp:revision>
  <cp:lastPrinted>2025-10-10T13:27:00Z</cp:lastPrinted>
  <dcterms:created xsi:type="dcterms:W3CDTF">2025-10-10T13:01:00Z</dcterms:created>
  <dcterms:modified xsi:type="dcterms:W3CDTF">2025-11-24T11:42:00Z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0x010100E85CAA29BECF274C952C0E37A7F7B225</vt:lpwstr>
  </property>
  <property fmtid="{D5CDD505-2E9C-101B-9397-08002B2CF9AE}" pid="3" name="MediaServiceImageTags">
    <vt:lpwstr/>
  </property>
  <property fmtid="{D5CDD505-2E9C-101B-9397-08002B2CF9AE}" pid="4" name="docLang">
    <vt:lpwstr>en</vt:lpwstr>
  </property>
  <property fmtid="{D5CDD505-2E9C-101B-9397-08002B2CF9AE}" pid="5" name="MSIP_Label_defa4170-0d19-0005-0004-bc88714345d2_Enabled">
    <vt:lpwstr>true</vt:lpwstr>
  </property>
  <property fmtid="{D5CDD505-2E9C-101B-9397-08002B2CF9AE}" pid="6" name="MSIP_Label_defa4170-0d19-0005-0004-bc88714345d2_SetDate">
    <vt:lpwstr>2025-11-24T11:42:07Z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b1d2ac13-c8d4-4026-b891-6c73944b924b</vt:lpwstr>
  </property>
  <property fmtid="{D5CDD505-2E9C-101B-9397-08002B2CF9AE}" pid="10" name="MSIP_Label_defa4170-0d19-0005-0004-bc88714345d2_ActionId">
    <vt:lpwstr>12b5670b-c96b-4439-8689-78daf86d1b5b</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